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12" w:rsidRDefault="00467912" w:rsidP="00467912">
      <w:pPr>
        <w:pStyle w:val="NormaleWeb"/>
        <w:spacing w:before="60" w:beforeAutospacing="0" w:after="60" w:afterAutospacing="0"/>
        <w:jc w:val="center"/>
        <w:rPr>
          <w:lang w:val="it-IT"/>
        </w:rPr>
      </w:pPr>
      <w:r>
        <w:rPr>
          <w:rStyle w:val="Enfasigrassetto"/>
          <w:lang w:val="it-IT"/>
        </w:rPr>
        <w:t xml:space="preserve"> </w:t>
      </w:r>
    </w:p>
    <w:p w:rsidR="00467912" w:rsidRDefault="00467912" w:rsidP="00467912">
      <w:pPr>
        <w:pStyle w:val="NormaleWeb"/>
        <w:spacing w:before="60" w:beforeAutospacing="0" w:after="60" w:afterAutospacing="0"/>
        <w:jc w:val="center"/>
        <w:rPr>
          <w:lang w:val="it-IT"/>
        </w:rPr>
      </w:pPr>
      <w:r>
        <w:rPr>
          <w:rStyle w:val="Enfasigrassetto"/>
          <w:lang w:val="it-IT"/>
        </w:rPr>
        <w:t>Elenco procedimenti/Unità organizzative per Aree di rischio </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15"/>
        <w:gridCol w:w="1747"/>
        <w:gridCol w:w="4059"/>
        <w:gridCol w:w="5013"/>
        <w:gridCol w:w="807"/>
        <w:gridCol w:w="649"/>
        <w:gridCol w:w="1036"/>
      </w:tblGrid>
      <w:tr w:rsidR="00467912">
        <w:trPr>
          <w:trHeight w:val="30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467912" w:rsidRDefault="00467912" w:rsidP="00467912">
            <w:pPr>
              <w:spacing w:before="60" w:after="60" w:line="240" w:lineRule="auto"/>
              <w:rPr>
                <w:rFonts w:ascii="Verdana" w:eastAsia="Times New Roman" w:hAnsi="Verdana"/>
                <w:b/>
                <w:bCs/>
                <w:color w:val="000000"/>
                <w:sz w:val="12"/>
                <w:szCs w:val="12"/>
                <w:lang w:val="en-US"/>
              </w:rPr>
            </w:pPr>
            <w:r>
              <w:rPr>
                <w:rFonts w:ascii="Verdana" w:eastAsia="Times New Roman" w:hAnsi="Verdana"/>
                <w:b/>
                <w:bCs/>
                <w:color w:val="000000"/>
                <w:sz w:val="12"/>
                <w:szCs w:val="12"/>
              </w:rPr>
              <w:t>Area di rischio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467912" w:rsidRDefault="00467912" w:rsidP="00467912">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467912" w:rsidRDefault="00467912" w:rsidP="00467912">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467912" w:rsidRDefault="00467912" w:rsidP="00467912">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Fasi</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467912" w:rsidRDefault="00467912" w:rsidP="00467912">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Rischio Intrinseco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467912" w:rsidRDefault="00467912" w:rsidP="00467912">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Rischio Residuo</w:t>
            </w:r>
          </w:p>
        </w:tc>
        <w:tc>
          <w:tcPr>
            <w:tcW w:w="0" w:type="auto"/>
            <w:tcBorders>
              <w:top w:val="single" w:sz="6" w:space="0" w:color="000000"/>
              <w:left w:val="single" w:sz="6" w:space="0" w:color="000000"/>
              <w:bottom w:val="single" w:sz="6" w:space="0" w:color="000000"/>
              <w:right w:val="single" w:sz="6" w:space="0" w:color="000000"/>
            </w:tcBorders>
            <w:shd w:val="clear" w:color="auto" w:fill="AAAAAA"/>
            <w:vAlign w:val="center"/>
            <w:hideMark/>
          </w:tcPr>
          <w:p w:rsidR="00467912" w:rsidRDefault="00467912" w:rsidP="00467912">
            <w:pPr>
              <w:spacing w:before="60" w:after="60" w:line="240" w:lineRule="auto"/>
              <w:rPr>
                <w:rFonts w:ascii="Verdana" w:eastAsia="Times New Roman" w:hAnsi="Verdana"/>
                <w:b/>
                <w:bCs/>
                <w:color w:val="000000"/>
                <w:sz w:val="12"/>
                <w:szCs w:val="12"/>
              </w:rPr>
            </w:pPr>
            <w:r>
              <w:rPr>
                <w:rFonts w:ascii="Verdana" w:eastAsia="Times New Roman" w:hAnsi="Verdana"/>
                <w:b/>
                <w:bCs/>
                <w:color w:val="000000"/>
                <w:sz w:val="12"/>
                <w:szCs w:val="12"/>
              </w:rPr>
              <w:t>Rischio Programmato</w:t>
            </w:r>
          </w:p>
        </w:tc>
      </w:tr>
      <w:tr w:rsidR="00467912">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AREA A - acquisizione e progressione del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Assunzione di personale tramite mobilità ex art. 34 - bis D.Lgs 165/2001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15.64 %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Rilevazione esigenza mancanza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Modifica della programmazione triennale e annuale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Attivazione mobilità obbligatoria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Ricezione comunicazione eventuali richieste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Attivazione procedimento di acquisizione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Presa d’atto assenza soggetti da mobilità obbligatoria e approvazione bando mobilità volontaria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Ricezione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01_08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01_09 Selezione per individuazione candidati idonei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01_10 Acquisizione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2"/>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Assunzione personale a tempo determinato/indeterminato mediante pubblico concorso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15.64 %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Predisposizione bando di concorso e approvazione determina per indizione concorso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Pubblicazione bando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Ricezione istanze e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Nomina della commissione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Valutazione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Predisposizione tracce prove scritte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Selezione dei candidati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01_08 Predisposizione tracce prove orali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01_09 Approvazione atti di concorso e individuazione del vincitore e degli idonei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01_10 Verifica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01_11 Stipula contratto individuale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3"/>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Assunzione personale mediante selezione candidati avviati dal centro per l’impiego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15.64 %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Richiesta di avvio a selezione tramite il Centro dell'impiego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Nomina della commissione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Ricezione istanze e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Valutazione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Selezione dei candidati attraverso prove teoriche-pratiche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Approvazione atti di concorso e individuazione del vincitore e degli idonei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Verifica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Stipula contratto individuale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4"/>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Attribuzione di funzioni al personale/ordini di servizio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15.64 %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Rilevazione nuova necessità / condizione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Modifica contrattuale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 Deliberazione da parte della giunta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01_01_03 Autorizzazione da parte del dipendente in questione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 Valutazione finale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01_01_04_01 Cambiamento non sostanziale ( cambio area, tempo, profilo..)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01_01_04_01_01 Presa d'atto e archiviazione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01_01_04_02 Cambiamento degli elementi essenziali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01_01_04_02_01 Modifica contrattuale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5"/>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Dimissioni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15.64 %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Dimissioni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Istruttoria e verifica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 Provvedimento di presa d’atto della cessazione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01_01_03 Modifica del piano triennale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Licenziamento per procedimento disciplinare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 Presa d'atto del provvedimento disciplinare senza licenziamento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 Presa d'atto del provvedimento disciplinare con licenziamento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6"/>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Esonero dal servizio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15.64 %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Istanza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Verifica dei requisiti e presa d’atto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Comunicazione alla giunta comunale per presa d'atto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7"/>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Incarichi al personale dipendente di collaborazione esterna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15.64 %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Richiesta/Notizia dell’incarico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Fase di valutazione e preparazione dell'autorizzazione (verifica incompatibilità e inconferibilità)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Emissione provvedimento autorizzativo/diniego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8"/>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Indennità di responsabilità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15.64 %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Approvazione della valutazione da parte dal segretario, vicesindaco, responsabile area finanziaria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9"/>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Modifica del rapporto di lavoro ( tempo pieno, tempo parziale, telelavoro)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15.64 %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7.31 %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Istruttoria (valutazione quote 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Modifica contrattuale con determina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0"/>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Progressione economica orizzontale (PEO)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15.64 %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Presa d’atto del contingente per categorie e per disponibilità risorse economiche previsto nella contrattazione decentrata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Ricezione istanze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Verifica del possesso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Attribuzione punteggi su criteri predefiniti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Individuazione soggetti idonei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1"/>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Variazioni stipendiali per provvedimenti ad personam (Sentenze attributive di alimenti, pignoramenti, Cessioni di quote di stipendio e prestiti, ecc)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15.64 %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6.26 %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Istanza da parte del dipendente o d' ufficio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Istruttoria e verifiche del caso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Attivazione del procedimento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AREA B - affidamento di lavori servizi e forniture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12"/>
              </w:numPr>
              <w:spacing w:before="60" w:after="60" w:line="240" w:lineRule="auto"/>
              <w:rPr>
                <w:rFonts w:ascii="Verdana" w:eastAsia="Times New Roman" w:hAnsi="Verdana"/>
                <w:sz w:val="11"/>
                <w:szCs w:val="11"/>
              </w:rPr>
            </w:pPr>
            <w:r>
              <w:rPr>
                <w:rFonts w:ascii="Verdana" w:eastAsia="Times New Roman" w:hAnsi="Verdana"/>
                <w:sz w:val="11"/>
                <w:szCs w:val="11"/>
              </w:rPr>
              <w:t>Servizio Segreteria e Personale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Acquisizione beni immobili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10.87 %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4.18 %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4.18 %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Richiesta all'agenzia delle entrate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Stima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Il Consiglio comunale autorizza l'acquisto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Avvio all'acquisizione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13"/>
              </w:numPr>
              <w:spacing w:before="60" w:after="60" w:line="240" w:lineRule="auto"/>
              <w:rPr>
                <w:rFonts w:ascii="Verdana" w:eastAsia="Times New Roman" w:hAnsi="Verdana"/>
                <w:sz w:val="11"/>
                <w:szCs w:val="11"/>
              </w:rPr>
            </w:pPr>
            <w:r>
              <w:rPr>
                <w:rFonts w:ascii="Verdana" w:eastAsia="Times New Roman" w:hAnsi="Verdana"/>
                <w:sz w:val="11"/>
                <w:szCs w:val="11"/>
              </w:rPr>
              <w:t>Servizio Segreteria e Personale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Acquisizione beni mobili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10.87 %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4.18 %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4.18 %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Richiesta all'agenzia delle entrate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Stima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Il Consiglio comunale autorizza l'acquisto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Avvio all'acquisizione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14"/>
              </w:numPr>
              <w:spacing w:before="60" w:after="60" w:line="240" w:lineRule="auto"/>
              <w:rPr>
                <w:rFonts w:ascii="Verdana" w:eastAsia="Times New Roman" w:hAnsi="Verdana"/>
                <w:sz w:val="11"/>
                <w:szCs w:val="11"/>
              </w:rPr>
            </w:pPr>
            <w:r>
              <w:rPr>
                <w:rFonts w:ascii="Verdana" w:eastAsia="Times New Roman" w:hAnsi="Verdana"/>
                <w:sz w:val="11"/>
                <w:szCs w:val="11"/>
              </w:rPr>
              <w:t>Servizio Ragioneria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Acquisti in economato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15.64 %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7.11 %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7.11 %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Richiesta pagamenti in contanti (scontrino, ricevuta fiscale e c.c.p)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Ricezione da parte dell’ufficio del modulo “richiesta anticipazione contanti”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 Verifica del presupposti di legittimità del buono da parte dell' Economo responsabile di Area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01_01_03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 Erogazione denaro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01_01_05 Consegna del “buono economale” all’ufficio economato unitamente alle pezze giustificative di spesa e chiusura dei conti (eventuale resto o erogazione altro denaro)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 xml:space="preserve">01_01_06 Registrazione buono nel programma di gestione economato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Nel caso di richiesta di pagamento in tramite conto corrente bancario (fattura)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 Ricezione buono economale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 Verifica corretta imputazione importo sulla liquidazione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01_02_03 Consegna liquidazione alla ragioneria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15"/>
              </w:numPr>
              <w:spacing w:before="60" w:after="60" w:line="240" w:lineRule="auto"/>
              <w:rPr>
                <w:rFonts w:ascii="Verdana" w:eastAsia="Times New Roman" w:hAnsi="Verdana"/>
                <w:sz w:val="11"/>
                <w:szCs w:val="11"/>
              </w:rPr>
            </w:pPr>
            <w:r>
              <w:rPr>
                <w:rFonts w:ascii="Verdana" w:eastAsia="Times New Roman" w:hAnsi="Verdana"/>
                <w:sz w:val="11"/>
                <w:szCs w:val="11"/>
              </w:rPr>
              <w:t>Lavori pubblici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Appalti per lavori di costruzione/ristrutturazione/restauro/manutenzione straordinaria opere pubbliche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5.13 %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4.52 %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Lavori di costruzione/ristrutturazione/restauro... oltre i 150 mila euro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Presentazione piano opere in giunta comunale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 Adozione del piano in giunta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01_01_03 Approvazione del piano in consiglio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 Gara d'appalto indetta tramite domanda alla CUC</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01_01_05 Individuazione appaltatore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01_01_06 Determina a contrarre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01_01_07 Invio lettera d'incarico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01_01_08 Invio pratica all'ufficio tecnico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01_01_08_01 Verifica dei requisiti e dell'autocertificazione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01_01_08_02 Richiesta di verifica all'antimafia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01_01_09 Valutazione della CUC</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01_01_10 Atto di aggiudicazione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01_01_11 Invio all'ufficio amministrativo per la contrattazione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01_01_12 Comunicazione alla ditta vincitrice dell'appalto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01_01_13 Firma contratto /lavori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01_01_14 Controllo stato avanzamento lavori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01_01_14_01 Verifica di assenza di eventuali sub-appalti...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01_01_15 Determina di approvazione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01_01_16 Liquidazione ditta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01_01_17 Approvazione del certificato di regolare esecuzione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01_01_18 Stima finale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Lavori di costruzione/ristrutturazione/restauro... superiore soglia comunitaria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Presentazione piano opere in giunta comunale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 Adozione del piano in giunta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01_01_03 Approvazione del piano in consiglio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 Determina a contrarre che incarica la CUC per l'indizione della gara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01_01_05 Approvazione atti da parte della CUC</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01_01_06 Individuazione dell’appaltatore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01_01_07 Atto di aggiudicazione da parte della CUC</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01_01_07_01 Verifica dei requisiti e dell'autocertificazione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01_01_07_02 Richiesta di verifica all'antimafia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01_01_08 Valutazione della CUC</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01_01_09 Atto di aggiudicazione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01_01_10 Invio all'ufficio tecnico per conferma aggiudicazione con presa d’atto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01_01_10_01 Determina di presa d’atto e relativo impegno di spesa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01_01_11 Comunicazione alla ditta vincitrice dell'appalto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01_01_11_01 Trasmissione documentazione di gara all’ufficio contratti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01_01_12 Firma contratto /lavori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01_01_13 Controllo stato avanzamento lavori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01_01_13_01 Verifica di assenza di eventuali sub-appalti...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01_01_14 Determina di approvazione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01_01_15 Liquidazione ditta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01_01_16 Approvazione del certificato di regolare esecuzione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01_01_17 Stima finale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Lavori di costruzione /ristrutturazione/restauro... dai 40 mila a sotto soglia comunitaria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 Iter procedimentale senza la presenza della CUC</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Lavori di costruzione /ristrutturazione/restauro... dai 40 mila ai 150 mila euro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 Iter procedimentale senza la presenza della CUC</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Lavori di costruzione/ ristrutturazione/restauro... fino a 40 mila euro e in situazioni straordinarie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Presentazione del progetto in giunta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01_03_02 Adozione in giunta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01_03_03 Approvazione in consiglio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01_03_04 Gara d'appalto aperta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01_03_05 Individuazione appaltatore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01_03_06 Determina di affidamento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01_03_07 Comunicazione alla ditta vincitrice dell'appalto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Presentazione del progetto in giunta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Determina a contrarre con scelta della procedura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Individuazione appaltatore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Determina di affidamento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Comunicazione alla ditta vincitrice dell'appalto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16"/>
              </w:numPr>
              <w:spacing w:before="60" w:after="60" w:line="240" w:lineRule="auto"/>
              <w:rPr>
                <w:rFonts w:ascii="Verdana" w:eastAsia="Times New Roman" w:hAnsi="Verdana"/>
                <w:sz w:val="11"/>
                <w:szCs w:val="11"/>
              </w:rPr>
            </w:pPr>
            <w:r>
              <w:rPr>
                <w:rFonts w:ascii="Verdana" w:eastAsia="Times New Roman" w:hAnsi="Verdana"/>
                <w:sz w:val="11"/>
                <w:szCs w:val="11"/>
              </w:rPr>
              <w:t>Lavori pubblici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Appalti per manutenzione ordinaria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5.13 %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4.52 %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Indagine di mercato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Determina di affidamento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Comunicazione al vincitore dell'appalto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Gara d'appalto aperta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Individuazione appaltatore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Determina di affidamento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Comunicazione al vincitore dell'appalto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17"/>
              </w:numPr>
              <w:spacing w:before="60" w:after="60" w:line="240" w:lineRule="auto"/>
              <w:rPr>
                <w:rFonts w:ascii="Verdana" w:eastAsia="Times New Roman" w:hAnsi="Verdana"/>
                <w:sz w:val="11"/>
                <w:szCs w:val="11"/>
              </w:rPr>
            </w:pPr>
            <w:r>
              <w:rPr>
                <w:rFonts w:ascii="Verdana" w:eastAsia="Times New Roman" w:hAnsi="Verdana"/>
                <w:sz w:val="11"/>
                <w:szCs w:val="11"/>
              </w:rPr>
              <w:t>Servizio Ragioneria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Appalto servizio di tesoreria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17.41 %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7.37 %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6.97 %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Predisposizione/aggiornamento Bozza di Convenzione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Approvazione Bozza di convenzione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Predisposizione e pubblicazione bando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 xml:space="preserve">01_04 Ricezione domanda di partecipazione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Nomina commissione di gara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Istruttoria e Individuazione dell'aggiudicatario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Aggiudicazione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18"/>
              </w:numPr>
              <w:spacing w:before="60" w:after="60" w:line="240" w:lineRule="auto"/>
              <w:rPr>
                <w:rFonts w:ascii="Verdana" w:eastAsia="Times New Roman" w:hAnsi="Verdana"/>
                <w:sz w:val="11"/>
                <w:szCs w:val="11"/>
              </w:rPr>
            </w:pPr>
            <w:r>
              <w:rPr>
                <w:rFonts w:ascii="Verdana" w:eastAsia="Times New Roman" w:hAnsi="Verdana"/>
                <w:sz w:val="11"/>
                <w:szCs w:val="11"/>
              </w:rPr>
              <w:t>Servizio Segreteria e Personale</w:t>
            </w:r>
          </w:p>
          <w:p w:rsidR="00467912" w:rsidRDefault="00467912" w:rsidP="00467912">
            <w:pPr>
              <w:numPr>
                <w:ilvl w:val="0"/>
                <w:numId w:val="18"/>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Concessione strutture e impianti sportivi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10.87 %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4.94 %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4.94 %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Predisposizione Bando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Ricezione istanza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Individuazione del fornitore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Comunicazione dell'aggiudicazione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19"/>
              </w:numPr>
              <w:spacing w:before="60" w:after="60" w:line="240" w:lineRule="auto"/>
              <w:rPr>
                <w:rFonts w:ascii="Verdana" w:eastAsia="Times New Roman" w:hAnsi="Verdana"/>
                <w:sz w:val="11"/>
                <w:szCs w:val="11"/>
              </w:rPr>
            </w:pPr>
            <w:r>
              <w:rPr>
                <w:rFonts w:ascii="Verdana" w:eastAsia="Times New Roman" w:hAnsi="Verdana"/>
                <w:sz w:val="11"/>
                <w:szCs w:val="11"/>
              </w:rPr>
              <w:t>Lavori pubblici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Progettazione per lavori di costruzione/ristrutturazione/restauro/manutenzione straordinaria opere pubbliche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5.13 %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4.52 %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Analisi del fabbisogno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Definizione progetto preliminare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Approvazione Giuta progetto preliminare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Inserimento progetto programmazione annuale e triennale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Approvazione programma triennale ed elenco annuale delle opere pubbliche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Approvazione progetto definitivo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Acquisizione parere autorità competenti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01_08 Approvazione progetto esecutivo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AREA C - provvedimenti ampliativi sfera giuridica privi effetto economico diretto</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20"/>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Accreditamento asili e scuole infanzia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9.68 %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4.52 %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Comunicazione all'ATS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 Verifica del rispetto delle norme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Invio comunicazione dell'ATS all'ufficio tecnico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Rilascio accreditamento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21"/>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Affitto di poltrona, cabina o postazione per acconciatori, barbieri, parrucchieri, estetisti e tatuatori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2.54 %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Segnalazione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Notifica all' ASL per conoscenza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Registrazione a ruolo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22"/>
              </w:numPr>
              <w:spacing w:before="60" w:after="60" w:line="240" w:lineRule="auto"/>
              <w:rPr>
                <w:rFonts w:ascii="Verdana" w:eastAsia="Times New Roman" w:hAnsi="Verdana"/>
                <w:sz w:val="11"/>
                <w:szCs w:val="11"/>
              </w:rPr>
            </w:pPr>
            <w:r>
              <w:rPr>
                <w:rFonts w:ascii="Verdana" w:eastAsia="Times New Roman" w:hAnsi="Verdana"/>
                <w:sz w:val="11"/>
                <w:szCs w:val="11"/>
              </w:rPr>
              <w:t>Ambiente ed Edilizia/SUE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Approvazione PRG (PGT per Regione Lombardia)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Pianificazione comunale generale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Definizione obiettivi delle politiche di sviluppo del territorio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01_01_01_01 Individuazione di criteri generali e linee guida per la definizione delle scelte pianificatorie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 Redazione piano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01_01_02_01 Elaborazione delle scelte pianificatorie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01_01_03 Adozione e deposito piano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01_01_03_01 L'organo politico adotta il nuovo strumento urbanistico e lo mette a disposizione del pubblico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 Deposito osservazioni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01_01_04_01 Il pubblico presenta le proprie osservazioni sulle scelte pianificatorie espresse nel piano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01_01_05 Controdeduzioni e approvazione piano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01_01_05_01 l'organo politico approva il nuovo strumento urbanistico motivando sull'avvenuto o mancato accoglimento delle osservazioni depositate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23"/>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Assistenza scolastica ai portatori di handicap o con disagio psico-sociale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5.78 %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4.94 %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Produzione della determina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Ricezione reversale di pagamento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24"/>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Attivazione servizio telesoccorso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5.78 %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4.94 %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Procedura standard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Presentazione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01_01_03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 Valutazione socio sanitaria da parte del professionista del settore (assistente sociale)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01_01_05 Attivazione servizio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01_01_06 Comunicazione all'utente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25"/>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Attività inerenti la prevenzione ed il sostegno alle persone tossicodipendenti ed altri soggetti a rischio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5.78 %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4.94 %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Sub-Assegnazione del responsabile dell'unità organizzativa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Gestione dell’istruttoria da parte dell’assistente sociale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Gestione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Valutazione dei requisiti e formazione graduatoria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Valutazione e Segnalazione da parte dell’assistente sociale all’Ulss 9 per competenza in quanto funzione delegata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Presa in carico Ulss 9 (funzioni delegate)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Produzione della determina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Produzione reversale di pagamento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Ricezione reversale di pagamento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26"/>
              </w:numPr>
              <w:spacing w:before="60" w:after="60" w:line="240" w:lineRule="auto"/>
              <w:rPr>
                <w:rFonts w:ascii="Verdana" w:eastAsia="Times New Roman" w:hAnsi="Verdana"/>
                <w:sz w:val="11"/>
                <w:szCs w:val="11"/>
              </w:rPr>
            </w:pPr>
            <w:r>
              <w:rPr>
                <w:rFonts w:ascii="Verdana" w:eastAsia="Times New Roman" w:hAnsi="Verdana"/>
                <w:sz w:val="11"/>
                <w:szCs w:val="11"/>
              </w:rPr>
              <w:t>Ambiente ed Edilizia/SUE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Autorizzazione alla collocazione del cartello passo carraio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8.47 %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Fase di verifica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Verifica della documentazione presentata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 Verifica tecnica sul posto, tramite gli uffici preposti, per l'accertamento delle condizioni descritte nella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01_01_03 Ottenimento di eventuali pareri necessari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Esito negativo: comunicazione motivata di diniego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Esito positivo: Comunicazione comprensiva dei dispositivi utili per effettuare il versamento degli oneri economici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Comunicazione costo per la fornitura cartello ex art. 22 c. 3 D.lgs. 285/90 e s.m.i.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01_03_02 Comunicazione costo per il sopralluogo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01_03_03 Canone di occupazione del suolo pubblico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01_03_04 Marca da bollo su atto autorizzativo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27"/>
              </w:numPr>
              <w:spacing w:before="60" w:after="60" w:line="240" w:lineRule="auto"/>
              <w:rPr>
                <w:rFonts w:ascii="Verdana" w:eastAsia="Times New Roman" w:hAnsi="Verdana"/>
                <w:sz w:val="11"/>
                <w:szCs w:val="11"/>
              </w:rPr>
            </w:pPr>
            <w:r>
              <w:rPr>
                <w:rFonts w:ascii="Verdana" w:eastAsia="Times New Roman" w:hAnsi="Verdana"/>
                <w:sz w:val="11"/>
                <w:szCs w:val="11"/>
              </w:rPr>
              <w:t>Polizia Locale</w:t>
            </w:r>
          </w:p>
          <w:p w:rsidR="00467912" w:rsidRDefault="00467912" w:rsidP="00467912">
            <w:pPr>
              <w:numPr>
                <w:ilvl w:val="0"/>
                <w:numId w:val="27"/>
              </w:numPr>
              <w:spacing w:before="60" w:after="60" w:line="240" w:lineRule="auto"/>
              <w:rPr>
                <w:rFonts w:ascii="Verdana" w:eastAsia="Times New Roman" w:hAnsi="Verdana"/>
                <w:sz w:val="11"/>
                <w:szCs w:val="11"/>
              </w:rPr>
            </w:pPr>
            <w:r>
              <w:rPr>
                <w:rFonts w:ascii="Verdana" w:eastAsia="Times New Roman" w:hAnsi="Verdana"/>
                <w:sz w:val="11"/>
                <w:szCs w:val="11"/>
              </w:rPr>
              <w:t>Servizi Demografici, Anagrafe, Elettorale e URP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Autorizzazione contrassegno disabili (rilascio e/o rinnovo/duplicato)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3.77 %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1.76 %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istanza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Verifica requisiti e documentazione medica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Redazione autorizzazione autorizzazione e predisposizione contrassegno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Rilascio autorizzazione e contrassegno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28"/>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Autorizzazione Direttore o istruttore di tiro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Presentazione della domanda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dal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Rilascio della licenza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29"/>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Autorizzazione fochino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Verifica dei requisiti e sussistenza del nulla osta rilasciato dalla prefettura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Rilascio della licenza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 Alla licenza va allegato l'originale del nulla osta della prefettura e l'attestato di capacità tecnica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30"/>
              </w:numPr>
              <w:spacing w:before="60" w:after="60" w:line="240" w:lineRule="auto"/>
              <w:rPr>
                <w:rFonts w:ascii="Verdana" w:eastAsia="Times New Roman" w:hAnsi="Verdana"/>
                <w:sz w:val="11"/>
                <w:szCs w:val="11"/>
              </w:rPr>
            </w:pPr>
            <w:r>
              <w:rPr>
                <w:rFonts w:ascii="Verdana" w:eastAsia="Times New Roman" w:hAnsi="Verdana"/>
                <w:sz w:val="11"/>
                <w:szCs w:val="11"/>
              </w:rPr>
              <w:t>Ambiente ed Edilizia/SUE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Autorizzazione paesaggistica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8.75 %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7.59 %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Autorizzazione paesaggistica procedimento ordinario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01_01_01_01 Verifica per la sussistenza dei presupposti per l'esenzione dell'autorizzazione (art. 149 comma 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01_01_01_02 Verifica della correttezza della documentazione ed eventuale richiesta di documentazione integrativa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01_01_01_03 Accertamento della conformità dell'intervento con le prescrizioni contenute nei provvedimenti di dichiarazione di interesse pubblico anche attraverso il parere della Commissione Ambientale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01_01_01_04 Comunicazione dell'avvio procedimento al richiedente e contestuale inoltro alla Sovrintendenza per parere vincolante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 Parere soprintendenza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01_01_02_01 Trasmissione del parere favorevole formulato da parte della Soprintendenza o preavviso di provvedimento negativo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01_01_03 Emissione dell'autorizzazione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 Trasmissione autorizzazione al richiedente e agli enti competenti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Autorizzazione paesaggistica procedimento semplificato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01_02_01_01 Verifica per la sussistenza dei presupposti per l'esenzione dell'autorizzazione (art. 149 comma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01_02_01_02 Verifica della correttezza della comunicazione ed eventuale richiesta di documentazione integrativa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01_02_01_03 Verifica della conformità edilizia e urbanistica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01_02_01_04 Accertamento della conformità dell'intervento con le prescrizioni contenute nei provvedimenti di dichiarazione di interesse pubblico anche attraverso il parere della Commissione Ambientale Comunale e trasmissione alla Soprintendenza competente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 Parere soprintendenza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01_02_02_01 Parere favorevole formulato da parte della Soprintendenza, preavviso di provvedimento negativo o silenzio assenso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01_02_03 Emissione dell'autorizzazione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01_02_03_01 Il provvedimento finale, che lo sportello unico provvede a a notificare all'interessato, è adottato dal dirigente o dal responsabile dell'ufficio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01_02_04 Trasmissione autorizzazione al richiedente e agli enti competenti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31"/>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Autorizzazione per gare sportive/manifestazioni su strada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Verifica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Acquisizione eventuali pareri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Redazione e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32"/>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Autorizzazione per l'inizio dell'attività, modifica della sede, dei locali, del ciclo produttivo e degli aspetti merceologici di una media/grande struttura di vendita alimentare e non alimentare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2.73 %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Richiesta eventuale di integrazione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Rilascio provvedimento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33"/>
              </w:numPr>
              <w:spacing w:before="60" w:after="60" w:line="240" w:lineRule="auto"/>
              <w:rPr>
                <w:rFonts w:ascii="Verdana" w:eastAsia="Times New Roman" w:hAnsi="Verdana"/>
                <w:sz w:val="11"/>
                <w:szCs w:val="11"/>
              </w:rPr>
            </w:pPr>
            <w:r>
              <w:rPr>
                <w:rFonts w:ascii="Verdana" w:eastAsia="Times New Roman" w:hAnsi="Verdana"/>
                <w:sz w:val="11"/>
                <w:szCs w:val="11"/>
              </w:rPr>
              <w:t>Ambiente ed Edilizia/SUE</w:t>
            </w:r>
          </w:p>
          <w:p w:rsidR="00467912" w:rsidRDefault="00467912" w:rsidP="00467912">
            <w:pPr>
              <w:numPr>
                <w:ilvl w:val="0"/>
                <w:numId w:val="33"/>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Autorizzazione Unica Ambientale (AUA)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8.26 %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Presentazione della domanda in forma telematica al SUAP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Controllo formale della domanda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 Il SUAP immediatamente in modalità telematica, trasmette la domanda all'A.C. e agli altri Soggetti competenti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 Il SUAP in accordo con l'Autorità Competente (Provincia) verifica la correttezza formale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01_02_02_01 Documentazione completa segue l'esame nel merito della domanda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01_02_02_02 Documentazione incompleta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01_02_02_02_01 L' A.C. individua le integrazioni necessarie e fissa il termine per presentare le integrazioni stesse, le trasmette al SUAP che le inoltra al richiedente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01_02_02_02_01_01 Il richiedente non presenta le integrazioni in tempo la domanda è archiviata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01_02_02_02_01_02 Il richiedente presenta le integrazioni in tempo il procedimento riprende il suo 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Fase istruttoria/ Decisoria nel merito dell'istanza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Procedimenti con durata fino a 90 giorni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01_03_01_01 L' A.C. adotta il provvedimento e lo trasmette al SUAP che rilascia il titolo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01_03_01_01_01 Il SUAP può indire la Conferenza dei Servizi ai sensi dell'art 7 del DPR n. 160/2010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01_03_02 Procedimenti con durata superiore a 90 giorni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01_03_02_01 Il SUAP indice, entro 30 giorni la Conferenza dei servizi, secondo l'art 7 DPR n. 160/2010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01_03_02_02 L' A.C. adotta l'A.U.A (entro 120 gg. dal ricevimento della domanda); il termine sale a 150 gg. (in caso di richiesta di integrazioni)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L'autorità Competente (la Provincia) adotta il provvedimento che contiene le prescrizioni autorizzatorie, lo trasmette al SUAP che rilascia l'AUA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34"/>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Bando nuovi posteggi mercato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2.54 %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Predisposizione Bando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Ricezione domande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Formazione graduatoria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Assegnazione posteggi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Comunicazione all'aggiudicatario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01_08 Comunicazione alla polizia locale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01_08_01 Verifica assegnazione posti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35"/>
              </w:numPr>
              <w:spacing w:before="60" w:after="60" w:line="240" w:lineRule="auto"/>
              <w:rPr>
                <w:rFonts w:ascii="Verdana" w:eastAsia="Times New Roman" w:hAnsi="Verdana"/>
                <w:sz w:val="11"/>
                <w:szCs w:val="11"/>
              </w:rPr>
            </w:pPr>
            <w:r>
              <w:rPr>
                <w:rFonts w:ascii="Verdana" w:eastAsia="Times New Roman" w:hAnsi="Verdana"/>
                <w:sz w:val="11"/>
                <w:szCs w:val="11"/>
              </w:rPr>
              <w:t>Servizi Demografici, Anagrafe, Elettorale e URP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Cancellazione presidenti di seggio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3.77 %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1.80 %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Comunicazione di rinuncia alla funzione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Verbale dell'ufficio elettorale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Invio alla Corte d'appello del verbale approvato per convalida decisione adottata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Cancellazione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36"/>
              </w:numPr>
              <w:spacing w:before="60" w:after="60" w:line="240" w:lineRule="auto"/>
              <w:rPr>
                <w:rFonts w:ascii="Verdana" w:eastAsia="Times New Roman" w:hAnsi="Verdana"/>
                <w:sz w:val="11"/>
                <w:szCs w:val="11"/>
              </w:rPr>
            </w:pPr>
            <w:r>
              <w:rPr>
                <w:rFonts w:ascii="Verdana" w:eastAsia="Times New Roman" w:hAnsi="Verdana"/>
                <w:sz w:val="11"/>
                <w:szCs w:val="11"/>
              </w:rPr>
              <w:t>Servizi Demografici, Anagrafe, Elettorale e URP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Cancellazione scrutatori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3.77 %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1.80 %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1.80 %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Istanza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 Redazione verbale di cancellazione da parte della commissione elettorale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Cancellazione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37"/>
              </w:numPr>
              <w:spacing w:before="60" w:after="60" w:line="240" w:lineRule="auto"/>
              <w:rPr>
                <w:rFonts w:ascii="Verdana" w:eastAsia="Times New Roman" w:hAnsi="Verdana"/>
                <w:sz w:val="11"/>
                <w:szCs w:val="11"/>
              </w:rPr>
            </w:pPr>
            <w:r>
              <w:rPr>
                <w:rFonts w:ascii="Verdana" w:eastAsia="Times New Roman" w:hAnsi="Verdana"/>
                <w:sz w:val="11"/>
                <w:szCs w:val="11"/>
              </w:rPr>
              <w:t>Servizi Demografici, Anagrafe, Elettorale e URP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Cittadinanze - Riconoscimento cittadinanza italiana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3.77 %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1.83 %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1.67 %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Decreto del Presidente della Repubblica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Atto di nascita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Notifica al soggetto in questione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Giuramento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Registrazione degli atti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Trascrizione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Verifica da parte dell'Ufficiale di stato civile della sussistenza della prole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01_06_01 Esito positivo: riconoscimento della cittadinanza anche alla prole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38"/>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Commercio su aree pubbliche in forma itinerante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2.54 %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39"/>
              </w:numPr>
              <w:spacing w:before="60" w:after="60" w:line="240" w:lineRule="auto"/>
              <w:rPr>
                <w:rFonts w:ascii="Verdana" w:eastAsia="Times New Roman" w:hAnsi="Verdana"/>
                <w:sz w:val="11"/>
                <w:szCs w:val="11"/>
              </w:rPr>
            </w:pPr>
            <w:r>
              <w:rPr>
                <w:rFonts w:ascii="Verdana" w:eastAsia="Times New Roman" w:hAnsi="Verdana"/>
                <w:sz w:val="11"/>
                <w:szCs w:val="11"/>
              </w:rPr>
              <w:t>Ambiente ed Edilizia/SUE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Concessione fabbricati e terreni comunali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8.81 %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8.05 %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 procedimento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 procedimento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Invio atto d'indirizzo giunta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Invio all'ufficio amministrativo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Concessione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40"/>
              </w:numPr>
              <w:spacing w:before="60" w:after="60" w:line="240" w:lineRule="auto"/>
              <w:rPr>
                <w:rFonts w:ascii="Verdana" w:eastAsia="Times New Roman" w:hAnsi="Verdana"/>
                <w:sz w:val="11"/>
                <w:szCs w:val="11"/>
              </w:rPr>
            </w:pPr>
            <w:r>
              <w:rPr>
                <w:rFonts w:ascii="Verdana" w:eastAsia="Times New Roman" w:hAnsi="Verdana"/>
                <w:sz w:val="11"/>
                <w:szCs w:val="11"/>
              </w:rPr>
              <w:t>Servizio Segreteria e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Concessione in uso beni mobili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 procedimento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 procedimento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Invio atto d'indennizzo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Invio all'ufficio amministrativo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Concessione in comodato d'uso da parte dell’ufficio contratti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41"/>
              </w:numPr>
              <w:spacing w:before="60" w:after="60" w:line="240" w:lineRule="auto"/>
              <w:rPr>
                <w:rFonts w:ascii="Verdana" w:eastAsia="Times New Roman" w:hAnsi="Verdana"/>
                <w:sz w:val="11"/>
                <w:szCs w:val="11"/>
              </w:rPr>
            </w:pPr>
            <w:r>
              <w:rPr>
                <w:rFonts w:ascii="Verdana" w:eastAsia="Times New Roman" w:hAnsi="Verdana"/>
                <w:sz w:val="11"/>
                <w:szCs w:val="11"/>
              </w:rPr>
              <w:t xml:space="preserve">Servizi Demografici, </w:t>
            </w:r>
            <w:r>
              <w:rPr>
                <w:rFonts w:ascii="Verdana" w:eastAsia="Times New Roman" w:hAnsi="Verdana"/>
                <w:sz w:val="11"/>
                <w:szCs w:val="11"/>
              </w:rPr>
              <w:lastRenderedPageBreak/>
              <w:t>Anagrafe, Elettorale e URP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lastRenderedPageBreak/>
              <w:t>Concessione loculi cimiteriali e aree cimiteriali per l’immediata inumazione o tumulazione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3.77 %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1.80 %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dichiarazione decesso e destinazione salma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Invio richiesta emissione reversale all’ufficio Ragioneria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Predisposizione contratto di concessione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Firma del contratto di concessione con il richiedente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42"/>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Depositi merci o alimenti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Istanza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Segnalazione all' ATS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Verifica del rispetto delle norme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Invio comunicazione dell'ATS all'ufficio tecnico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43"/>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Distributori automatici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Fase di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Eventuale comunicazione alle autorità competenti e alla prefettura nei casi previsti dalla legge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Registrazione a ruolo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44"/>
              </w:numPr>
              <w:spacing w:before="60" w:after="60" w:line="240" w:lineRule="auto"/>
              <w:rPr>
                <w:rFonts w:ascii="Verdana" w:eastAsia="Times New Roman" w:hAnsi="Verdana"/>
                <w:sz w:val="11"/>
                <w:szCs w:val="11"/>
              </w:rPr>
            </w:pPr>
            <w:r>
              <w:rPr>
                <w:rFonts w:ascii="Verdana" w:eastAsia="Times New Roman" w:hAnsi="Verdana"/>
                <w:sz w:val="11"/>
                <w:szCs w:val="11"/>
              </w:rPr>
              <w:t>Ambiente ed Edilizia/SUE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conferimento rifiuti e raccolta differenziata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9.20 %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Invio all'ufficio tributi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Rilascio tessera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45"/>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Installazione videogiochi o apparecchi per il gioco lecito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Fase di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Registrazione a ruolo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46"/>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Iscrizioni servizi scolastici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9.68 %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4.40 %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Produzione della determina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Attivazione del servizio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47"/>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Licenza d'esercizio spettacoli viaggianti (circhi, luna park, giostre, ecc.)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Rilascio o diniego della licenza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Comunicazione all'istante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48"/>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Licenza per l'apertura di locali di pubblico spettacolo e/o intrattenimento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2.60 %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Invio all'ufficio tecnico per conoscenza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Comunicazione all'Ufficio tributi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Comunicazione alla Prefettura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Convocazione commissione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01_07_01 Commissione C.P.V.L.P.S per gli enti grandi ( es. Gardaland)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01_07_02 Commissione comunale per gli enti minori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01_08 Verbale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01_09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49"/>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Manifestazioni di sorte locale (tombole, lotterie, pesche di beneficenza)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Fase di verifica a campione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Invio all'ufficio tecnico per conoscenza alla polizia locale e all'ufficio tributi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Registrazione a ruolo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50"/>
              </w:numPr>
              <w:spacing w:before="60" w:after="60" w:line="240" w:lineRule="auto"/>
              <w:rPr>
                <w:rFonts w:ascii="Verdana" w:eastAsia="Times New Roman" w:hAnsi="Verdana"/>
                <w:sz w:val="11"/>
                <w:szCs w:val="11"/>
              </w:rPr>
            </w:pPr>
            <w:r>
              <w:rPr>
                <w:rFonts w:ascii="Verdana" w:eastAsia="Times New Roman" w:hAnsi="Verdana"/>
                <w:sz w:val="11"/>
                <w:szCs w:val="11"/>
              </w:rPr>
              <w:t>Ambiente ed Edilizia/SUE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Mutamento di destinazione d'uso senza opere edili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8.85 %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8.05 %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Verifica requisiti necessari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 Esito negativo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01_04_01_01 Provvedimento diniego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01_04_01_02 Diffida a non effettuare l'intervento, ma revocabile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01_04_01_02_01 Richiesta integrazione dati e comunicazione motivi ostativi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01_04_01_02 Ordine motivato di non effettuare l'intervento, ma revocabile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01_04_01_02_01 Richiesta integrazione 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01_04_02 Esito positivo, Richiesta integrazione 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01_04_02_01 Richiesta integrazione dati ed eventuale notifica degli oneri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Ricezione dichiarazione fine lavori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51"/>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Noleggio veicoli senza conducente e con conducente autobus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2.66 %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Predisposizione Bando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Ricezione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Individuazione del fornitore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Comunicazione dell'aggiudicazione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52"/>
              </w:numPr>
              <w:spacing w:before="60" w:after="60" w:line="240" w:lineRule="auto"/>
              <w:rPr>
                <w:rFonts w:ascii="Verdana" w:eastAsia="Times New Roman" w:hAnsi="Verdana"/>
                <w:sz w:val="11"/>
                <w:szCs w:val="11"/>
              </w:rPr>
            </w:pPr>
            <w:r>
              <w:rPr>
                <w:rFonts w:ascii="Verdana" w:eastAsia="Times New Roman" w:hAnsi="Verdana"/>
                <w:sz w:val="11"/>
                <w:szCs w:val="11"/>
              </w:rPr>
              <w:t>Polizia Locale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Occupazione suolo pubblico permanente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3.52 %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3.52 %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istanza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Calcolo imposta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Invio Autorizzazione e bollette di pagamento all’Istante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53"/>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Occupazione suolo pubblico temporanea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2.54 %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Fase di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Invio all'ufficio tributi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 Quantificazione dell'importo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Comunicazione all'istante dell'importo da pagare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Deposito da parte dell'istante della ricevuta di pagamento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Rilascio dell'autorizzazione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54"/>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Parafarmacie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2.54 %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Istanza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Invio all'ufficio tecnico e alla polizia locale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 Istruttoria e relazione tecnica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Ricezione del parere della polizia locale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Comunicazione all'ufficio tributi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Registrazione a ruolo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01_08 Comunicazione all'Agenzia Italiana del Farmaco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55"/>
              </w:numPr>
              <w:spacing w:before="60" w:after="60" w:line="240" w:lineRule="auto"/>
              <w:rPr>
                <w:rFonts w:ascii="Verdana" w:eastAsia="Times New Roman" w:hAnsi="Verdana"/>
                <w:sz w:val="11"/>
                <w:szCs w:val="11"/>
              </w:rPr>
            </w:pPr>
            <w:r>
              <w:rPr>
                <w:rFonts w:ascii="Verdana" w:eastAsia="Times New Roman" w:hAnsi="Verdana"/>
                <w:sz w:val="11"/>
                <w:szCs w:val="11"/>
              </w:rPr>
              <w:t>Ambiente ed Edilizia/SUE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Permesso di costruire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Fase di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01_03_01_01 non conformità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01_03_01_01_01 Comunicazione all'istante della non conformità e quindi motivi ostativi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01_03_01_01_02 Richiesta da parte dell'istante del rilascio del permesso di costruire in deroga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01_03_01_01_03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01_03_01_01_04 Valutazione da parte del consiglio comunale per l'autorizzazione della deroga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01_03_01_02 Conformità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Istruttoria-parere commissione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 Il R.P cura l'istruttoria, può richidere modifiche, convoca la conferenza di servizi. Entro trenta giorni dalla presentazione della domanda, per una sola volta, può interrompere il termine per richiedere documenti che integrino o completino la documentazione. In tal caso il termine ricomincia a decorrere dalla data di ricezione della documentazione integrativa.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Proposta motivata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01_05_01 Il responsabile del procedimento cura l'istruttoria, e formula una proposta di provvedimento, corredata da una dettagliata relazione, con la qualificazione tecnico-giuridica dell'intervento richiesto. Predispone inoltre il calcolo del contributo di costruzione.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Emissione provvedimento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56"/>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Rifugi per animali d'affezione (canili, gattili, strutture zoofile, pensioni, allevamenti animali, strutture amatoriali, ricovero animali presso strutture commerciali)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2.60 %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2.60 %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Fase di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Invio al settore veterinario per parere di competenza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Ricezione della relazione tecnica del settore veterinario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57"/>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Sale del commiato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2.54 %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Fase di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Invio all'ufficio tecnico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 Elaborazione del parere tecnico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58"/>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Servizio di Assistenza domiciliare (SAD)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9.68 %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4.40 %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all'assistente sociale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Istruttoria dell'assistente sociale conclusa con una relazione tecnica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Vaglio del responsabile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Determina del responsabile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Invio da parte dell'istruttore al beneficiario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Trasmissione all'istruttore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AREA D- provvedimento ampliativo sfera giuridica effetto economico diretto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59"/>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Assegno al nucleo familiare numeroso - inoltro domanda all'INPS (istruttoria da parte del comune di residenza)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9.70 %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8.05 %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Presentazione istanza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Procedura di verifica dei requisiti (certificazione ISEE, stato di famiglia...)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Invio telematico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60"/>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Assegno di maternità - inoltro domanda all'INPS (istruttoria da parte del comune di residenza)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9.70 %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8.05 %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Presentazione istanza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Procedura di verifica dei requisiti (certificazione ISEE, stato di famiglia...)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Invio telematico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61"/>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Bonus Energia - registrazione domande sul portale Sgate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9.70 %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8.05 %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Presentazione istanza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Ricezione istanza e documentazione compilata con il supporto del CAF</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Procedura di verifica e gestione di eventuali problematicità documentale da parte del CAF e inserimento nel portale Sgate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Esito positivo: Documento informatico di accettazione dell’istanza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Provvedimento ricognitivo finale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62"/>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Bonus Gas - registrazione domande sul portale Sgate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8.92 %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Presentazione istanza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Ricezione istanza e documentazione compilata con il supporto del CAF</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Procedura di verifica e gestione di eventuali problematicità documentale da parte del CAF e inserimento nel portale Sgate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Esito positivo: Documento informatico di accettazione dell’istanza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Provvedimento ricognitivo finale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63"/>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Certificazioni spese mensa scolastica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8.92 %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Controllo e verifica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Rilascio attestazione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64"/>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Concessione borse di studio / premi di laurea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8.92 %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Produzione della deliberazione di Giunta e pubblicazione dei criteri per l’erogazione del contributo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Produzione della determina e pubblicazione bando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Ricezione modulo per la partecipazione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 xml:space="preserve">01_03 determinazione di assegnazione del contributo agli aventi diritto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Erogazione ai Beneficiari della Borsa di studio/premi di laurea alunni meritevoli.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65"/>
              </w:numPr>
              <w:spacing w:before="60" w:after="60" w:line="240" w:lineRule="auto"/>
              <w:rPr>
                <w:rFonts w:ascii="Verdana" w:eastAsia="Times New Roman" w:hAnsi="Verdana"/>
                <w:sz w:val="11"/>
                <w:szCs w:val="11"/>
              </w:rPr>
            </w:pPr>
            <w:r>
              <w:rPr>
                <w:rFonts w:ascii="Verdana" w:eastAsia="Times New Roman" w:hAnsi="Verdana"/>
                <w:sz w:val="11"/>
                <w:szCs w:val="11"/>
              </w:rPr>
              <w:t>Servizio Segreteria e Personale</w:t>
            </w:r>
          </w:p>
          <w:p w:rsidR="00467912" w:rsidRDefault="00467912" w:rsidP="00467912">
            <w:pPr>
              <w:numPr>
                <w:ilvl w:val="0"/>
                <w:numId w:val="65"/>
              </w:numPr>
              <w:spacing w:before="60" w:after="60" w:line="240" w:lineRule="auto"/>
              <w:rPr>
                <w:rFonts w:ascii="Verdana" w:eastAsia="Times New Roman" w:hAnsi="Verdana"/>
                <w:sz w:val="11"/>
                <w:szCs w:val="11"/>
              </w:rPr>
            </w:pPr>
            <w:r>
              <w:rPr>
                <w:rFonts w:ascii="Verdana" w:eastAsia="Times New Roman" w:hAnsi="Verdana"/>
                <w:sz w:val="11"/>
                <w:szCs w:val="11"/>
              </w:rPr>
              <w:t>Sindaco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Concessione patrocinio comunale oneroso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3.77 %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1.80 %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1.80 %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Presentazione istanza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Concessione o diniego del patrocinio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Comunicazione all'istante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66"/>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Contributi all'Istituto comprensivo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8.92 %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Presentazione delle richieste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Deliberazione di consiglio comunale di approvazione del Piano dei servizi educativi e culturali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 Verifica e decisione dell'importo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Determinazione di impegno di spesa per erogazione acconto del 50%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Erogazione dell'acconto del contributo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Presentazione a fine anno del resoconto da parte dell'istituto comprensivo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Verifica del rendiconto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01_08 Determinazione di impegno di spesa per erogazione del saldo del contributo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01_09 Erogazione del saldo del contributo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67"/>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Contributi per pagamento rette strutture protette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8.92 %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Determina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68"/>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Erogazione buoni sociali per anziani non autosufficienti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8.92 %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Valutazione dei requisiti e formazione graduatoria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Produzione della determina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Produzione reversale di pagamento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Ricezione reversale di pagamento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69"/>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Erogazione contributi a famiglie affidatarie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9.15 %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Definizioni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Ricezione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 Valutazione dei requisiti e formazione graduatoria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Determina assegnazione contributo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70"/>
              </w:numPr>
              <w:spacing w:before="60" w:after="60" w:line="240" w:lineRule="auto"/>
              <w:rPr>
                <w:rFonts w:ascii="Verdana" w:eastAsia="Times New Roman" w:hAnsi="Verdana"/>
                <w:sz w:val="11"/>
                <w:szCs w:val="11"/>
              </w:rPr>
            </w:pPr>
            <w:r>
              <w:rPr>
                <w:rFonts w:ascii="Verdana" w:eastAsia="Times New Roman" w:hAnsi="Verdana"/>
                <w:sz w:val="11"/>
                <w:szCs w:val="11"/>
              </w:rPr>
              <w:t>Servizio Segreteria e Personale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Erogazione contributi a favore dell’associazionismo locale straordinari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3.77 %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1.71 %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Istanza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Fase di verifica degli standard regolamentari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Predisposizione per trattazione in giunta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Delibera giunta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Comunicazione all'istante della concessione o meno del contributo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01_08 Determina di acconto del contributo (70%)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01_09 Presentazione del rendiconto dell'associazione al comune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01_10 Assegnazione al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01_11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01_11_01 Fase di verifica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01_12 Atto di liquidazione: erogazione finale del contributo (30%)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71"/>
              </w:numPr>
              <w:spacing w:before="60" w:after="60" w:line="240" w:lineRule="auto"/>
              <w:rPr>
                <w:rFonts w:ascii="Verdana" w:eastAsia="Times New Roman" w:hAnsi="Verdana"/>
                <w:sz w:val="11"/>
                <w:szCs w:val="11"/>
              </w:rPr>
            </w:pPr>
            <w:r>
              <w:rPr>
                <w:rFonts w:ascii="Verdana" w:eastAsia="Times New Roman" w:hAnsi="Verdana"/>
                <w:sz w:val="11"/>
                <w:szCs w:val="11"/>
              </w:rPr>
              <w:t>Servizio Segreteria e Personale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Erogazione contributi a favore dell'associazionismo locale ordinari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3.77 %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1.85 %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1.71 %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Istanza di parte con presentazione del rendiconto della gestione dell'associazione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Fase di verifica degli standard regolamentari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Delibera giunta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Comunicazione all'istante della concessione o meno del contributo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Determinazione di impegno di spesa per erogazione contributo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Atto di liquidazione: erogazione del contributo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72"/>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Erogazione contributi economici ad integrazione del reddito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8.92 %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Contributi economici a persone fisiche con fondi comunali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Raccolta della domanda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01_01_01_01 Su istanza di parte viene avviato il 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 Istruttoria e valutazione tecnica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01_01_02_01 L'assistente sociale valuta la situazione socio-economica del richiedente sulla base del regolamento comunale e della deliberazione di giunta che fissa la massima entità erogabile all'anno e propone nella relazione tecnica il contributo da erogare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 Istruttoria e valutazione tecnica da parte dell’assistente sociale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01_01_02_01 L'assistente sociale valuta la situazione socio-economica del richiedente sulla base del regolamento comunale e della deliberazione di giunta che fissa la massima entità erogabile all'anno e propone nella relazione tecnica il contributo da erogare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01_01_03 Predisposizione del provvedimento di concessione del vantaggio economico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01_01_03_01 Elabora il provvedimento amministrativo di concessione del beneficio economico verificando la congruità della proposta elaborata dall'assistente sociale a conclusione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 Adozione del provvedimento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01_01_04_01 Adotta il provvedimento finale impegna e liquida il contributo spettante, verificando la congruità dell'analisi dell'assistente sociale e del responsabile del 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 Adozione del provvedimento da parte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01_01_04_01 Adotta il provvedimento finale impegna e liquida il contributo spettante, verificando la congruità dell'analisi dell'assistente sociale e del responsabile del 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Contributi economici a persone fisiche con fondi provinciali e regionali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 Raccolta della domanda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01_02_01_01 Su istanza di parte viene avviato il 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01_02_02_01 Sulla base del bando regionale o provinciale e dei criteri approvati dagli enti sovracomunali si definiscono i beneficiari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01_02_03 Comunicazione degli aventi diritto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01_02_03_01 Entro il termine di chiusura del bando vengono trasmessi alla regione e alla provincia i beneficiari con i requisiti per l'accesso al beneficio economico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01_02_04 Trasferimento dei fondi regionali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01_02_04_01 Vengono convalidati gli elenchi degli aventi diritto e trasferiti i fondi spettanti ai beneficiari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01_02_05 Adozione del provvedimento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01_02_05_01 Adotta il provvedimento finale accerta le somme trasferite dagli enti sovracomunali, impegna e liquida il contributo spettante a chiusura del 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Contributi economici ad associazioni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Raccolta della domanda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01_03_01_01 Su istanza di parte viene avviato il 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01_03_02 Istruttoria della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01_03_02_01 Vengono accolte le istanze ammissibili di contributo sulla base di quanto previsto nel regolamento comunale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01_03_03 Delibera di concessione del contributo ed individuazione della somma massima erogabile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01_03_03_01 L'amministrazione individua i progetti che intende sostenere e la somma massima erogabile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01_03_04 Predispone l'atto di impegno di spesa e di liquidazione acconto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01_03_04_01 Predispone il provvedimento di impegno della spesa e di liquidazione dell'acconto del contributo spettante come stabilito dal regolamento comunale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01_03_05 Determina liquidazione acconto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01_03_05_01 Adotta il provvedimento di impegno della spesa e di liquidazione dell'acconto del contributo spettante come stabilito dal regolamento comunale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01_03_06 Rendicontazione del contributo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01_03_06_01 Rendiconta le spese sostenute sulla base di quanto stabilito dal regolamento comunale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01_03_07 Predispone la comunicazione di liquidazione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01_03_07_01 Verifica la corrispondenza della documentazione presentata a rendiconto delle spese sostenute ed ammesse a contributo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01_03_08 Comunicazione di liquidazione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01_03_08_01 Liquida il saldo spettante a conclusione del procedimento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73"/>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cedole librarie scuola primaria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8.92 %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Impegno di spesa per spesa presunta cedole librarie in base al numero degli aventi diritto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 xml:space="preserve">01_02 Distribuzione cedole librarie all'istituto comprensivo per gli aventi diritto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 xml:space="preserve">01_03 Ricezione istanze cedole da altre scuole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 xml:space="preserve">01_04 Verifica e rilascio cedole ad aventi diritto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Ricezione della fattura da parte della libreria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 xml:space="preserve">01_06 Fase di verifica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Liquidazione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01_08 Mandato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01_09 Ricezione fatture da parte di librerie e cartolibrerie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74"/>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Interventi urgenti di sostegno in favore di particolari condizioni di non autosufficienza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8.92 %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richiesta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 xml:space="preserve">01_03_01 Valutazione dei requisiti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Determina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75"/>
              </w:numPr>
              <w:spacing w:before="60" w:after="60" w:line="240" w:lineRule="auto"/>
              <w:rPr>
                <w:rFonts w:ascii="Verdana" w:eastAsia="Times New Roman" w:hAnsi="Verdana"/>
                <w:sz w:val="11"/>
                <w:szCs w:val="11"/>
              </w:rPr>
            </w:pPr>
            <w:r>
              <w:rPr>
                <w:rFonts w:ascii="Verdana" w:eastAsia="Times New Roman" w:hAnsi="Verdana"/>
                <w:sz w:val="11"/>
                <w:szCs w:val="11"/>
              </w:rPr>
              <w:t>Servizio Ragioneria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Liquidazione rimborsi oneri a datore di lavoro per permessi retribuiti assessori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6.17 %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6.17 %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Verifica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Determina di Liquidazione rimborsi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76"/>
              </w:numPr>
              <w:spacing w:before="60" w:after="60" w:line="240" w:lineRule="auto"/>
              <w:rPr>
                <w:rFonts w:ascii="Verdana" w:eastAsia="Times New Roman" w:hAnsi="Verdana"/>
                <w:sz w:val="11"/>
                <w:szCs w:val="11"/>
              </w:rPr>
            </w:pPr>
            <w:r>
              <w:rPr>
                <w:rFonts w:ascii="Verdana" w:eastAsia="Times New Roman" w:hAnsi="Verdana"/>
                <w:sz w:val="11"/>
                <w:szCs w:val="11"/>
              </w:rPr>
              <w:t>Servizio Ragioneria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Liquidazione rimborsi oneri a datore di lavoro per permessi retribuiti consiglieri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6.17 %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6.17 %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Verifica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Determina di Liquidazione rimborsi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77"/>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Ricalcolo del canone d'affitto degli alloggi ERP a seguito di peggioramento della condizione economica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8.92 %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Valutazione dei requisiti e formazione graduatoria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Produzione della determina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Produzione reversale di pagamento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Ricezione reversale di pagamento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78"/>
              </w:numPr>
              <w:spacing w:before="60" w:after="60" w:line="240" w:lineRule="auto"/>
              <w:rPr>
                <w:rFonts w:ascii="Verdana" w:eastAsia="Times New Roman" w:hAnsi="Verdana"/>
                <w:sz w:val="11"/>
                <w:szCs w:val="11"/>
              </w:rPr>
            </w:pPr>
            <w:r>
              <w:rPr>
                <w:rFonts w:ascii="Verdana" w:eastAsia="Times New Roman" w:hAnsi="Verdana"/>
                <w:sz w:val="11"/>
                <w:szCs w:val="11"/>
              </w:rPr>
              <w:t>Tributi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Rimborsi tributi/tasse comunali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9.41 %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4.28 %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4.28 %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della richiesta da parte del contribuente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Presa in carico ed analisi della stessa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Comunicazione al contribuente dell'esito positivo o negativo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Predisposizione Determina di impegno di spesa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Liquidazione del rimborso delle somme dovute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Inserimento dati nel portale del Ministero (Federalismo Fiscale)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AREA E - provvedimenti pianificazione urbanistica</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79"/>
              </w:numPr>
              <w:spacing w:before="60" w:after="60" w:line="240" w:lineRule="auto"/>
              <w:rPr>
                <w:rFonts w:ascii="Verdana" w:eastAsia="Times New Roman" w:hAnsi="Verdana"/>
                <w:sz w:val="11"/>
                <w:szCs w:val="11"/>
              </w:rPr>
            </w:pPr>
            <w:r>
              <w:rPr>
                <w:rFonts w:ascii="Verdana" w:eastAsia="Times New Roman" w:hAnsi="Verdana"/>
                <w:sz w:val="11"/>
                <w:szCs w:val="11"/>
              </w:rPr>
              <w:t>Ambiente ed Edilizia/SUE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Adozione piani attuativi (P.L./P.A,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9.49 %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7.92 %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Presentazione istanza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 e avvio del procedimento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 xml:space="preserve">01_03_01 Integrazione documentale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01_03_02 Istruttoria – acquisizione dei pareri interni ed esterni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01_03_03 Definizione obblighi e oneri a carico del Proponente – contenuti convenzione urbanistica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Adozione da parte della Giunta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Deposito presso la segreteria per quindici giorni ( entro 5 giorni dalla delibera)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01_05_01 Presentazione osservazioni – entro 15 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01_05_02 Valutazione e controdeduzione eventuali osservazioni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Approvazione da parte della Giunta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Deposito del piano approvato presso la segreteria del comune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01_07_01 Pubblicazione nell'albo pretorio del comune dell’avviso di approvazione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01_08 Sottoscrizione della Convenzione urbanistica da parte del Dirigente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80"/>
              </w:numPr>
              <w:spacing w:before="60" w:after="60" w:line="240" w:lineRule="auto"/>
              <w:rPr>
                <w:rFonts w:ascii="Verdana" w:eastAsia="Times New Roman" w:hAnsi="Verdana"/>
                <w:sz w:val="11"/>
                <w:szCs w:val="11"/>
              </w:rPr>
            </w:pPr>
            <w:r>
              <w:rPr>
                <w:rFonts w:ascii="Verdana" w:eastAsia="Times New Roman" w:hAnsi="Verdana"/>
                <w:sz w:val="11"/>
                <w:szCs w:val="11"/>
              </w:rPr>
              <w:t>Ambiente ed Edilizia/SUE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Partecipazione a iter urbanistici di altri enti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7.92 %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comunicazione deposito atti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 xml:space="preserve">01_02 Valutazione del responsabile dell'unità organizzativa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 Redazione proposta di parere/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Valutazione della proposta da parte della G.C.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Trasmissione parere/ ev. partecipazione Dirigente conferenza di servizio o concertazione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81"/>
              </w:numPr>
              <w:spacing w:before="60" w:after="60" w:line="240" w:lineRule="auto"/>
              <w:rPr>
                <w:rFonts w:ascii="Verdana" w:eastAsia="Times New Roman" w:hAnsi="Verdana"/>
                <w:sz w:val="11"/>
                <w:szCs w:val="11"/>
              </w:rPr>
            </w:pPr>
            <w:r>
              <w:rPr>
                <w:rFonts w:ascii="Verdana" w:eastAsia="Times New Roman" w:hAnsi="Verdana"/>
                <w:sz w:val="11"/>
                <w:szCs w:val="11"/>
              </w:rPr>
              <w:t>Lavori pubblici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Procedura espropriativa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12.09 %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5.64 %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Verifica apposizione vincolo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Avvio procedimento espropriativo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Dichiarazione pubblica utilità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Approvazione piano particellare e determinazione indennità di esproprio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Comunicazione al privato dell’indennità di esproprio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Accettazione indennità proposta e perfezionamento accordo bonario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Avvio all'espropriazione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82"/>
              </w:numPr>
              <w:spacing w:before="60" w:after="60" w:line="240" w:lineRule="auto"/>
              <w:rPr>
                <w:rFonts w:ascii="Verdana" w:eastAsia="Times New Roman" w:hAnsi="Verdana"/>
                <w:sz w:val="11"/>
                <w:szCs w:val="11"/>
              </w:rPr>
            </w:pPr>
            <w:r>
              <w:rPr>
                <w:rFonts w:ascii="Verdana" w:eastAsia="Times New Roman" w:hAnsi="Verdana"/>
                <w:sz w:val="11"/>
                <w:szCs w:val="11"/>
              </w:rPr>
              <w:t>Ambiente ed Edilizia/SUE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Rilascio certificato di destinazione urbanistica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9.15 %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8.13 %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Pianificazione comunale generale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Definizione obiettivi delle politiche di sviluppo del territorio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01_01_01_01 Individuazione di criteri generali e linee guida per la definizione delle scelte pianificatorie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 Redazione piano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01_01_02_01 Elaborazione delle scelte pianificatorie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01_01_03 Adozione e deposito piano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01_01_03_01 L'organo politico adotta il nuovo strumento urbanistico e lo mette a disposizione del pubblico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 Deposito osservazioni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01_01_04_01 Il pubblico presenta le proprie osservazioni sulle scelte pianificatorie espresse nel piano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01_01_05 Controdeduzioni e approvazione piano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01_01_05_01 l'organo politico approva il nuovo strumento urbanistico motivando sull'avvenuto o mancato accoglimento delle osservazioni depositate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AREA F - gestione delle entrate delle spese e del patrimonio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83"/>
              </w:numPr>
              <w:spacing w:before="60" w:after="60" w:line="240" w:lineRule="auto"/>
              <w:rPr>
                <w:rFonts w:ascii="Verdana" w:eastAsia="Times New Roman" w:hAnsi="Verdana"/>
                <w:sz w:val="11"/>
                <w:szCs w:val="11"/>
              </w:rPr>
            </w:pPr>
            <w:r>
              <w:rPr>
                <w:rFonts w:ascii="Verdana" w:eastAsia="Times New Roman" w:hAnsi="Verdana"/>
                <w:sz w:val="11"/>
                <w:szCs w:val="11"/>
              </w:rPr>
              <w:t>Servizio Ragioneria</w:t>
            </w:r>
          </w:p>
          <w:p w:rsidR="00467912" w:rsidRDefault="00467912" w:rsidP="00467912">
            <w:pPr>
              <w:numPr>
                <w:ilvl w:val="0"/>
                <w:numId w:val="83"/>
              </w:numPr>
              <w:spacing w:before="60" w:after="60" w:line="240" w:lineRule="auto"/>
              <w:rPr>
                <w:rFonts w:ascii="Verdana" w:eastAsia="Times New Roman" w:hAnsi="Verdana"/>
                <w:sz w:val="11"/>
                <w:szCs w:val="11"/>
              </w:rPr>
            </w:pPr>
            <w:r>
              <w:rPr>
                <w:rFonts w:ascii="Verdana" w:eastAsia="Times New Roman" w:hAnsi="Verdana"/>
                <w:sz w:val="11"/>
                <w:szCs w:val="11"/>
              </w:rPr>
              <w:t>Ambiente ed Edilizia/SUE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Alienazione ed altre forme di dismissione beni immobili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Previsione piano dismissioni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Perizia di stima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Predisposizione Bando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Ricezione Offerte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Commissione valutazione offerte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Verifica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Aggiudicazione e rogito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84"/>
              </w:numPr>
              <w:spacing w:before="60" w:after="60" w:line="240" w:lineRule="auto"/>
              <w:rPr>
                <w:rFonts w:ascii="Verdana" w:eastAsia="Times New Roman" w:hAnsi="Verdana"/>
                <w:sz w:val="11"/>
                <w:szCs w:val="11"/>
              </w:rPr>
            </w:pPr>
            <w:r>
              <w:rPr>
                <w:rFonts w:ascii="Verdana" w:eastAsia="Times New Roman" w:hAnsi="Verdana"/>
                <w:sz w:val="11"/>
                <w:szCs w:val="11"/>
              </w:rPr>
              <w:t>Servizio Ragioneria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Emissione iter pagamenti (fattura, mandato, etc.)</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Liquidazione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Invio atti di liquidazione all'ufficio ragioneria tramite il programma di contabilità</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 Verifica della correttezza della liquidazione rispetto all'impegno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01_02_01_01 Controllo conto dedicato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01_02_01_02 Controllo DURC in regola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01_02_01_03 Controllo regolarità pagamenti cartelle esattoriali superiori a 10.000,00 Euro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 Emissione del mandato informatico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Pagamento da parte del tesoriere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Controllo giornale di cassa e importazione delle quietanze di pagamento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85"/>
              </w:numPr>
              <w:spacing w:before="60" w:after="60" w:line="240" w:lineRule="auto"/>
              <w:rPr>
                <w:rFonts w:ascii="Verdana" w:eastAsia="Times New Roman" w:hAnsi="Verdana"/>
                <w:sz w:val="11"/>
                <w:szCs w:val="11"/>
              </w:rPr>
            </w:pPr>
            <w:r>
              <w:rPr>
                <w:rFonts w:ascii="Verdana" w:eastAsia="Times New Roman" w:hAnsi="Verdana"/>
                <w:sz w:val="11"/>
                <w:szCs w:val="11"/>
              </w:rPr>
              <w:t>Tributi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crediti iscritti a ruolo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10.87 %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4.94 %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4.94 %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Presa atto del versamento avvenuto in tesoreria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Analisi e consultazione banca dati dell' Agenzia delle Entrate Riscossione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Emissione di reversale di incasso a copertura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Emissione mandato di pagamento per regolazione aggi di riscossione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Controllo a consuntivo della coerenza dei residui attivi iscritti in bilancio con il carico dei ruoli coattivi presenti nella banca dati dell'Agenzia delle Entrate Riscossione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86"/>
              </w:numPr>
              <w:spacing w:before="60" w:after="60" w:line="240" w:lineRule="auto"/>
              <w:rPr>
                <w:rFonts w:ascii="Verdana" w:eastAsia="Times New Roman" w:hAnsi="Verdana"/>
                <w:sz w:val="11"/>
                <w:szCs w:val="11"/>
              </w:rPr>
            </w:pPr>
            <w:r>
              <w:rPr>
                <w:rFonts w:ascii="Verdana" w:eastAsia="Times New Roman" w:hAnsi="Verdana"/>
                <w:sz w:val="11"/>
                <w:szCs w:val="11"/>
              </w:rPr>
              <w:t>Servizio Ragioneria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delle partecipazioni finanziarie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Ricognizione ordinaria da parte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Delibera del consiglio comunale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Decisione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Invio alla Corte dei Conti e al Ministero delle Finanze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87"/>
              </w:numPr>
              <w:spacing w:before="60" w:after="60" w:line="240" w:lineRule="auto"/>
              <w:rPr>
                <w:rFonts w:ascii="Verdana" w:eastAsia="Times New Roman" w:hAnsi="Verdana"/>
                <w:sz w:val="11"/>
                <w:szCs w:val="11"/>
              </w:rPr>
            </w:pPr>
            <w:r>
              <w:rPr>
                <w:rFonts w:ascii="Verdana" w:eastAsia="Times New Roman" w:hAnsi="Verdana"/>
                <w:sz w:val="11"/>
                <w:szCs w:val="11"/>
              </w:rPr>
              <w:t>Servizio Ragioneria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iter incassi (reversale, etc.)</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2.54 %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2.54 %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 xml:space="preserve">01_01 Accertamento dell'entrata da parte del Responsabile dell'Entrata (eventualmente anche con determina)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verifica della ragione del credito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 Individuazione del debitore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01_01_03 Quantificazione della somma da incassare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 Determinazione della scadenza di pagamento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01_01_05 Classificazione dell'entrata secondo l'art. 179 TUEL</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Il responsabile dell'unità organizzativa trasmette la documentazione al responsabile del servizio finanziario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Controllo e individuazione degli eventuali ulteriori elementi necessari da parte dell'Area Contabilità all'atto dell'incasso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Emissione della Reversale di incasso informatiche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Controllo giornale di cassa e importazione delle quietanze di incasso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88"/>
              </w:numPr>
              <w:spacing w:before="60" w:after="60" w:line="240" w:lineRule="auto"/>
              <w:rPr>
                <w:rFonts w:ascii="Verdana" w:eastAsia="Times New Roman" w:hAnsi="Verdana"/>
                <w:sz w:val="11"/>
                <w:szCs w:val="11"/>
              </w:rPr>
            </w:pPr>
            <w:r>
              <w:rPr>
                <w:rFonts w:ascii="Verdana" w:eastAsia="Times New Roman" w:hAnsi="Verdana"/>
                <w:sz w:val="11"/>
                <w:szCs w:val="11"/>
              </w:rPr>
              <w:t>Servizio Ragioneria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iter mutuo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Atto fondamentale in bilancio in cui sia prevista l'assunzione del mutuo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Verifica stesura del programma triennale dei lavori pubblici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Elabora dall' ufficio tecnico ,in cui sia prevista l'eventuale assunzione del mutuo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Avvio indagine di mercato per verificare le condizioni offerte dai vari istituti bancari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Predisposizione determina a contrarre o avvio procedura di gara (per Istituti bancari diversi dalla Cassa Depositi e Prestiti )per l'assunzione del mutuo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01_05_01 Eventuale utilizzo di piattaforme informatiche MEPA,CONSIP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Predisposizione e pubblicazione bando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Ricezione domanda di partecipazione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01_08 Nomina commissione di gara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01_09 Istruttoria e valutazione del responsabile dell'unità organizzativa delle domande dal RUP a dalla commissione di gara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01_10 Aggiudicazione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01_11 Presentazione fatture all'ufficio tecnico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 xml:space="preserve">01_12 Richiesta di erogazione del mutuo da parte dell'ufficio tecnico in caso di mutui cassa depositi e prestiti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 xml:space="preserve">01_13 Erogazione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89"/>
              </w:numPr>
              <w:spacing w:before="60" w:after="60" w:line="240" w:lineRule="auto"/>
              <w:rPr>
                <w:rFonts w:ascii="Verdana" w:eastAsia="Times New Roman" w:hAnsi="Verdana"/>
                <w:sz w:val="11"/>
                <w:szCs w:val="11"/>
              </w:rPr>
            </w:pPr>
            <w:r>
              <w:rPr>
                <w:rFonts w:ascii="Verdana" w:eastAsia="Times New Roman" w:hAnsi="Verdana"/>
                <w:sz w:val="11"/>
                <w:szCs w:val="11"/>
              </w:rPr>
              <w:t>Servizio Ragioneria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iter polizze assicurative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Stipula polizza assicurativa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Predisposizione Bando su indicazioni del broker</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Predisposizione determina a contrarre e approvazione del bando di gara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Avvio iter di gara anche eventualmente utilizzando le piattaforme informatiche MEPA e SINTEL</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Predisposizione determina per nomina commissione di gara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Valutazione delle domande dal RUP e dalla commissione di gara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Verifica dei requisiti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01_08 Individuazione dell'aggiudicatario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01_09 Comunicazione dell'aggiudicazione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01_10 Pagamento premi annui e relative regolazioni sulla base dei dati raccolti dai vari uffici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90"/>
              </w:numPr>
              <w:spacing w:before="60" w:after="60" w:line="240" w:lineRule="auto"/>
              <w:rPr>
                <w:rFonts w:ascii="Verdana" w:eastAsia="Times New Roman" w:hAnsi="Verdana"/>
                <w:sz w:val="11"/>
                <w:szCs w:val="11"/>
              </w:rPr>
            </w:pPr>
            <w:r>
              <w:rPr>
                <w:rFonts w:ascii="Verdana" w:eastAsia="Times New Roman" w:hAnsi="Verdana"/>
                <w:sz w:val="11"/>
                <w:szCs w:val="11"/>
              </w:rPr>
              <w:t>Ambiente ed Edilizia/SUE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Manutenzione di beni mobili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2.26 %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2.09 %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Richiesta preventivo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Individuazione appaltatore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Adozione in giunta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Determina di affidamento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Approvazione in consiglio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Comunicazione al vincitore dell'appalto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Gara d'appalto aperta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Individuazione appaltatore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Determina di affidamento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Comunicazione al vincitore dell'appalto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91"/>
              </w:numPr>
              <w:spacing w:before="60" w:after="60" w:line="240" w:lineRule="auto"/>
              <w:rPr>
                <w:rFonts w:ascii="Verdana" w:eastAsia="Times New Roman" w:hAnsi="Verdana"/>
                <w:sz w:val="11"/>
                <w:szCs w:val="11"/>
              </w:rPr>
            </w:pPr>
            <w:r>
              <w:rPr>
                <w:rFonts w:ascii="Verdana" w:eastAsia="Times New Roman" w:hAnsi="Verdana"/>
                <w:sz w:val="11"/>
                <w:szCs w:val="11"/>
              </w:rPr>
              <w:t>Ambiente ed Edilizia/SUE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Manutenzione ordinaria di beni immobili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2.26 %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2.09 %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Richiesta preventivi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Adozione in giunta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Richiesta preventivi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Determina di affidamento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Approvazione in consiglio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Comunicazione al vincitore dell'appalto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Gara d'appalto aperta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Individuazione appaltatore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Determina di affidamento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Comunicazione al vincitore dell'appalto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92"/>
              </w:numPr>
              <w:spacing w:before="60" w:after="60" w:line="240" w:lineRule="auto"/>
              <w:rPr>
                <w:rFonts w:ascii="Verdana" w:eastAsia="Times New Roman" w:hAnsi="Verdana"/>
                <w:sz w:val="11"/>
                <w:szCs w:val="11"/>
              </w:rPr>
            </w:pPr>
            <w:r>
              <w:rPr>
                <w:rFonts w:ascii="Verdana" w:eastAsia="Times New Roman" w:hAnsi="Verdana"/>
                <w:sz w:val="11"/>
                <w:szCs w:val="11"/>
              </w:rPr>
              <w:t>Servizio Ragioneria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Verifiche di cassa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2.47 %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Gestione contabilità</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Gestione cassa e reversali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01_01_01_01 Emissione reversali di incasso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 Liquidazione, ordinazione e pagamenti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01_01_02_01 Emissione mandati di pagamento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01_01_03 Gestione conti correnti postali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01_01_03 Controllo incassi sui conti correnti postali e prelievo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01_01_04 Predisposizione bilancio preventivo e consuntivo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Cassa economale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 Anticipazione fondi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 Anticipazione spese missioni a dipendenti e amministratori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Gestione Patrimonio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Tenuta inventario di beni mobili e immobili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01_03_01_01 Aggiornamento dell'inventario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93"/>
              </w:numPr>
              <w:spacing w:before="60" w:after="60" w:line="240" w:lineRule="auto"/>
              <w:rPr>
                <w:rFonts w:ascii="Verdana" w:eastAsia="Times New Roman" w:hAnsi="Verdana"/>
                <w:sz w:val="11"/>
                <w:szCs w:val="11"/>
              </w:rPr>
            </w:pPr>
            <w:r>
              <w:rPr>
                <w:rFonts w:ascii="Verdana" w:eastAsia="Times New Roman" w:hAnsi="Verdana"/>
                <w:sz w:val="11"/>
                <w:szCs w:val="11"/>
              </w:rPr>
              <w:t>Tributi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Versamento tributi comunali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10.87 %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5.20 %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5.20 %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Richiesta di calcolo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Istanza di parte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 Calcolo e risposta protocollata in uscita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Bollettazione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 Piano finanziario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 Definizione dei coefficienti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01_02_03 Calcolo Tributo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01_02_04 Trasmissione dei dati alla società incaricata per la bollettazione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01_02_05 Bollettazione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01_02_06 Recupero dati dal portale dall'agenzia dell'entrate per raffronto degli stessi con quelli presenti nel gestionale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AREA G - controlli, verifiche, ispezioni e sanzioni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94"/>
              </w:numPr>
              <w:spacing w:before="60" w:after="60" w:line="240" w:lineRule="auto"/>
              <w:rPr>
                <w:rFonts w:ascii="Verdana" w:eastAsia="Times New Roman" w:hAnsi="Verdana"/>
                <w:sz w:val="11"/>
                <w:szCs w:val="11"/>
              </w:rPr>
            </w:pPr>
            <w:r>
              <w:rPr>
                <w:rFonts w:ascii="Verdana" w:eastAsia="Times New Roman" w:hAnsi="Verdana"/>
                <w:sz w:val="11"/>
                <w:szCs w:val="11"/>
              </w:rPr>
              <w:t>Ambiente ed Edilizia/SUE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Accertamento di compatibilità ambientale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2.69 %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2.33 %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Istanza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Fase di accertamento della compatibilità paesaggistica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01_03_02 Verifica della correttezza della documentazione ed eventuale richiesta della documentazione integrativa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Assegnazione commissione edilizia ambiente del paesaggio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Trasmissione in soprintendenza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01_05_01 Elaborazione parere vincolante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Comunicazione dell'avvio del procedimento al richiedente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Ricezione parere vincolante della soprintendenza e calcolo della sanzione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01_07_01 Deposito parere favorevole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01_07_01_01 Comunicazione all'interessato dell'accertamento della compatibilità paesaggistica dei lavori effettuati e irrogazione della sanzione pecuniaria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01_07_01_02 Presentazione della ricevuta di pagamento della sanzione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01_07_01_03 Rilascio del provvedimento di accertamento di compatibilità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01_07_01 Deposito parere negativo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01_07_01_01 Comunicazione dell'esito negativo e delle conseguenze all'interessato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01_07_02 Parere favorevole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01_07_02_01 Comunicazione all'interessato dell'accertamento della compatibilità paesaggistica dei lavori effettuati e irrogazione della sanzione pecuniaria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01_07_02_02 Presentazione della ricevuta di pagamento della sanzione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01_07_02_03 Rilascio del provvedimento di accertamento di compatibilità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01_07_02 Parere negativo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01_07_02_01 Comunicazione dell'esito negativo e delle conseguenze all'interessato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01_08 Trasmissione in soprintendenza e contestuale comunicazione dell'avvio del procedimento al richiedente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01_08_01 Elaborazione relazione di compatibilità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95"/>
              </w:numPr>
              <w:spacing w:before="60" w:after="60" w:line="240" w:lineRule="auto"/>
              <w:rPr>
                <w:rFonts w:ascii="Verdana" w:eastAsia="Times New Roman" w:hAnsi="Verdana"/>
                <w:sz w:val="11"/>
                <w:szCs w:val="11"/>
              </w:rPr>
            </w:pPr>
            <w:r>
              <w:rPr>
                <w:rFonts w:ascii="Verdana" w:eastAsia="Times New Roman" w:hAnsi="Verdana"/>
                <w:sz w:val="11"/>
                <w:szCs w:val="11"/>
              </w:rPr>
              <w:t>Polizia Locale</w:t>
            </w:r>
          </w:p>
          <w:p w:rsidR="00467912" w:rsidRDefault="00467912" w:rsidP="00467912">
            <w:pPr>
              <w:numPr>
                <w:ilvl w:val="0"/>
                <w:numId w:val="95"/>
              </w:numPr>
              <w:spacing w:before="60" w:after="60" w:line="240" w:lineRule="auto"/>
              <w:rPr>
                <w:rFonts w:ascii="Verdana" w:eastAsia="Times New Roman" w:hAnsi="Verdana"/>
                <w:sz w:val="11"/>
                <w:szCs w:val="11"/>
              </w:rPr>
            </w:pPr>
            <w:r>
              <w:rPr>
                <w:rFonts w:ascii="Verdana" w:eastAsia="Times New Roman" w:hAnsi="Verdana"/>
                <w:sz w:val="11"/>
                <w:szCs w:val="11"/>
              </w:rPr>
              <w:t>Servizi Demografici, Anagrafe, Elettorale e URP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Accertamento dimora abituale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4.85 %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2.26 %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Segnalazione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 Ufficiale di anagrafe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Indagini per accertamenti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Comunicazione all'interessato di fornire notizie e chiarimenti necessari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Valutazione da parte dell'ufficiale di anagrafe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96"/>
              </w:numPr>
              <w:spacing w:before="60" w:after="60" w:line="240" w:lineRule="auto"/>
              <w:rPr>
                <w:rFonts w:ascii="Verdana" w:eastAsia="Times New Roman" w:hAnsi="Verdana"/>
                <w:sz w:val="11"/>
                <w:szCs w:val="11"/>
              </w:rPr>
            </w:pPr>
            <w:r>
              <w:rPr>
                <w:rFonts w:ascii="Verdana" w:eastAsia="Times New Roman" w:hAnsi="Verdana"/>
                <w:sz w:val="11"/>
                <w:szCs w:val="11"/>
              </w:rPr>
              <w:t>Ambiente ed Edilizia/SUE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Accertamento e repressione degli abusi edilizi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2.58 %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2.26 %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Iniziativa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 Iniziativa d'ufficio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01_01_03 Segnalazione da parte di altri uffici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Accertamenti e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Emissione ordinanza di sospensione lavori (valida 45gg)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 xml:space="preserve">01_05 Invio messi per notifica ordinanza di sospensione lavori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Redazione relazione tecnica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01_06_01 Riscontro di un reato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01_06_01_01 Invio degli atti e della documentazione alla PP.LL. per trasmissione alla Procura della Repubblica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01_06_01_02 Predisposizone ordinanza demolizione/rimessa in pristino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01_06_01_03 Invio ai Messi per notifica ordinanza demolizione/rimessa in pristino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 xml:space="preserve">01_06_02 Ricezione verbale inottemperanza ordinanza da PP.LL.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01_06_02_01 Trasmissione al area Patrimonio per trascrizione acquisizione area e immobili abusivi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97"/>
              </w:numPr>
              <w:spacing w:before="60" w:after="60" w:line="240" w:lineRule="auto"/>
              <w:rPr>
                <w:rFonts w:ascii="Verdana" w:eastAsia="Times New Roman" w:hAnsi="Verdana"/>
                <w:sz w:val="11"/>
                <w:szCs w:val="11"/>
              </w:rPr>
            </w:pPr>
            <w:r>
              <w:rPr>
                <w:rFonts w:ascii="Verdana" w:eastAsia="Times New Roman" w:hAnsi="Verdana"/>
                <w:sz w:val="11"/>
                <w:szCs w:val="11"/>
              </w:rPr>
              <w:t>Tributi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Accertamento tributi comunali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10.87 %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5.20 %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Acquisizione documentazione per aggiornamento base dati (Contribuenti, Agenzia Entrate, note ecc..)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 xml:space="preserve">01_03 Emissione avvisi di accertamento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Informazioni al contribuente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Eventuale accertamento con adesione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Rettifica in autotutela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Controllo pagamenti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01_08 Analisi richiesta compensazione verticale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01_09 Attivazione procedure di recupero crediti insoluti sia direttamente che tramite società specializzate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01_10 Iscrizione a ruolo coattivo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01_11 Sgravio ruolo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01_12 Discarico per inesigibilità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98"/>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Attivazione distacco sindacale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dell’istanza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Presa d’atto del distacco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Inserimento dati nella piattaforma DFP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99"/>
              </w:numPr>
              <w:spacing w:before="60" w:after="60" w:line="240" w:lineRule="auto"/>
              <w:rPr>
                <w:rFonts w:ascii="Verdana" w:eastAsia="Times New Roman" w:hAnsi="Verdana"/>
                <w:sz w:val="11"/>
                <w:szCs w:val="11"/>
              </w:rPr>
            </w:pPr>
            <w:r>
              <w:rPr>
                <w:rFonts w:ascii="Verdana" w:eastAsia="Times New Roman" w:hAnsi="Verdana"/>
                <w:sz w:val="11"/>
                <w:szCs w:val="11"/>
              </w:rPr>
              <w:t>Servizi Demografici, Anagrafe, Elettorale e URP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Cancellazione anagrafica per mancato rinnovo dichiarazione dimora abituale extracomunitari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6.17 %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Estrazione elenco dall'anagrafe comunale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organizzativa/Ufficiale di anagrafe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Invito a presentare nuova dichiarazione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Avvio procedimento di cancellazione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 Per mancanza del permesso di soggiorno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01_04_02 mancanza di nuova presentazione entro un anno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Notifica da parte del messo comunale ex art 140 c.p.c.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Comunicazione ai vari uffici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00"/>
              </w:numPr>
              <w:spacing w:before="60" w:after="60" w:line="240" w:lineRule="auto"/>
              <w:rPr>
                <w:rFonts w:ascii="Verdana" w:eastAsia="Times New Roman" w:hAnsi="Verdana"/>
                <w:sz w:val="11"/>
                <w:szCs w:val="11"/>
              </w:rPr>
            </w:pPr>
            <w:r>
              <w:rPr>
                <w:rFonts w:ascii="Verdana" w:eastAsia="Times New Roman" w:hAnsi="Verdana"/>
                <w:sz w:val="11"/>
                <w:szCs w:val="11"/>
              </w:rPr>
              <w:t>Servizi Demografici, Anagrafe, Elettorale e URP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Cancellazione anagrafica per morte (su comunicazione dello stato civile)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6.49 %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Segnalazione (casa di cura, pompe funebri,...)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completezza della documentazione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Redazione atto di morte e rilascio autorizzazioni al trasporto/sepoltura/...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Compilazione della scheda di morte (mod. ISTAT)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Comunicazione del decesso dallo stato civile tramite il software demografico e contestuale comunicazione all'INPS tramite INA SAIA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01_06 Cancellazione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01"/>
              </w:numPr>
              <w:spacing w:before="60" w:after="60" w:line="240" w:lineRule="auto"/>
              <w:rPr>
                <w:rFonts w:ascii="Verdana" w:eastAsia="Times New Roman" w:hAnsi="Verdana"/>
                <w:sz w:val="11"/>
                <w:szCs w:val="11"/>
              </w:rPr>
            </w:pPr>
            <w:r>
              <w:rPr>
                <w:rFonts w:ascii="Verdana" w:eastAsia="Times New Roman" w:hAnsi="Verdana"/>
                <w:sz w:val="11"/>
                <w:szCs w:val="11"/>
              </w:rPr>
              <w:t>Servizi Demografici, Anagrafe, Elettorale e URP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Cessione di fabbricato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6.00 %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denuncia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Verifica rispetto della normativa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Presa d'atto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02"/>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Denunce di infortunio e relativa pratica (dipendenti comunali)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6.83 %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Acquisizione certificato di infortunio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Verifica dati infortunio e integrazione dati ai fini della denuncia di infortunio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Trasmissione all’Inail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03"/>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Dichiarazione di infermità e calcolo dell'indennizzo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6.83 %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Istanza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Invio del format preposto compilato e relativa documentazione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Presa d'atto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04"/>
              </w:numPr>
              <w:spacing w:before="60" w:after="60" w:line="240" w:lineRule="auto"/>
              <w:rPr>
                <w:rFonts w:ascii="Verdana" w:eastAsia="Times New Roman" w:hAnsi="Verdana"/>
                <w:sz w:val="11"/>
                <w:szCs w:val="11"/>
              </w:rPr>
            </w:pPr>
            <w:r>
              <w:rPr>
                <w:rFonts w:ascii="Verdana" w:eastAsia="Times New Roman" w:hAnsi="Verdana"/>
                <w:sz w:val="11"/>
                <w:szCs w:val="11"/>
              </w:rPr>
              <w:t>Ambiente ed Edilizia/SUE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Esposti per adeguamento alla normativa vigente in materia ambientale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2.83 %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2.54 %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Segnalazione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01_01_02 Iniziativa d'ufficio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01_01_03 Segnalazione da parte di altri uffici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Accertamenti e 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Verbale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Verbale da parte della Polizia Locale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Invio comunicazione agli enti amministrativi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05"/>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aspettativa facoltativa per maternità e puerperio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 Esito positivo: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Archiviazione nel fascicolo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06"/>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aspettativa obbligatoria per maternità e puerperio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 Esito positivo: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Archiviazione nel fascicolo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07"/>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aspettativa per infermità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Esito positivo: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Archiviazione nel fascicolo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08"/>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aspettativa per mandato parlamentare o altre cariche elettive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Archiviazione nel fascicolo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09"/>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aspettativa per motivi di famiglia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Esito positivo: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Archiviazione nel fascicolo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10"/>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aspettativa sindacale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 Esito positivo: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Archiviazione nel fascicolo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11"/>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congedo ordinario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Archiviazione nel fascicolo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12"/>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congedo straordinario per motivi di salute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Archiviazione nel fascicolo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13"/>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congedo straordinario per motivi personali e familiari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richiesta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Verifica dei requisiti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Esito positivo: rilascio 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Archiviazione nel fascicolo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14"/>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del fabbisogno del personale dell’ente in termini di variazione e/o integrazione della dotazione organica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Variazione delle situazione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Delibera di giunta di rilevazione delle eccedenze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Deliberazione di modifica della programmazione triennale del personale e della dotazione organica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15"/>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presenze/assenze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Acquisizione delle presenze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Verifica motivazione assenza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Segnalazione anomalie al responsabile di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Acquisizione giustificazione/Autorizzazione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16"/>
              </w:numPr>
              <w:spacing w:before="60" w:after="60" w:line="240" w:lineRule="auto"/>
              <w:rPr>
                <w:rFonts w:ascii="Verdana" w:eastAsia="Times New Roman" w:hAnsi="Verdana"/>
                <w:sz w:val="11"/>
                <w:szCs w:val="11"/>
              </w:rPr>
            </w:pPr>
            <w:r>
              <w:rPr>
                <w:rFonts w:ascii="Verdana" w:eastAsia="Times New Roman" w:hAnsi="Verdana"/>
                <w:sz w:val="11"/>
                <w:szCs w:val="11"/>
              </w:rPr>
              <w:t>Servizi Demografici, Anagrafe, Elettorale e URP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Iter procedimenti controllo/sanzioni polizia mortuaria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6.33 %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6.33 %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Iniziativa di parte/ ufficio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Relazione di sopralluogo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Fase di valutazione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 Presupposti per una sanzione amministrativa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01_04_01_01 Compilazione verbale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01_04_02 Presupposti per una sanzione penale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01_04_02_01 Comunicazione alla procura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17"/>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Missioni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Presentazione istanza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Verifica titolo e competenze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Rimborso tramite stipendi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18"/>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Procedimenti disciplinari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Segnalazione della violazione da parte dei responsabili delle varie unità organizzative all’Ufficio Procedimenti disciplinari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Esame segnalazione ed avvio contestazione di addebito al dipendente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Chiama a discolpa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Decisione dell'ufficio disciplinare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Inserimento nel fascicolo del personale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19"/>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Riammissione in servizio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13.57 %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5.82 %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Istanza dI parte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Verifica disponibilità nel fabbisogno e verifica disponibilità di bilancio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Determinazione di riammissione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Comunicazione all'istante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20"/>
              </w:numPr>
              <w:spacing w:before="60" w:after="60" w:line="240" w:lineRule="auto"/>
              <w:rPr>
                <w:rFonts w:ascii="Verdana" w:eastAsia="Times New Roman" w:hAnsi="Verdana"/>
                <w:sz w:val="11"/>
                <w:szCs w:val="11"/>
              </w:rPr>
            </w:pPr>
            <w:r>
              <w:rPr>
                <w:rFonts w:ascii="Verdana" w:eastAsia="Times New Roman" w:hAnsi="Verdana"/>
                <w:sz w:val="11"/>
                <w:szCs w:val="11"/>
              </w:rPr>
              <w:t>Ambiente ed Edilizia/SUE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SCIA Edilizia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2.69 %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2.33 %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segnalazione con autocertificazione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 e avvio del procedimento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Verifica conformità al PGT, alle norme e regolamenti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 Non conformità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01_04_02 Trasmissione al Dirigente per emanazione ordine motivato di non effettuare l'attività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01_04_03 Notifica tramite Messo o PEC all’interessato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01_04_04 Ricezione e valutazione eventuali osservazioni dell’interessato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01_04_05 Revoca ordine motivato di non effettuare l’attività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01_04_06 Conferma ordine motivato di non effettuare l’attività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Ricezione dichiarazione eseguita attività</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21"/>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Solleciti insoluti rette servizi scolastici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3.72 %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3.22 %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Verifica mancato pagamento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Sollecito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Iscrizione a ruolo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22"/>
              </w:numPr>
              <w:spacing w:before="60" w:after="60" w:line="240" w:lineRule="auto"/>
              <w:rPr>
                <w:rFonts w:ascii="Verdana" w:eastAsia="Times New Roman" w:hAnsi="Verdana"/>
                <w:sz w:val="11"/>
                <w:szCs w:val="11"/>
              </w:rPr>
            </w:pPr>
            <w:r>
              <w:rPr>
                <w:rFonts w:ascii="Verdana" w:eastAsia="Times New Roman" w:hAnsi="Verdana"/>
                <w:sz w:val="11"/>
                <w:szCs w:val="11"/>
              </w:rPr>
              <w:t>Commercio e SUAP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Spettacoli pirotecnici, fuochi d'artificio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4.85 %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2.26 %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Presentazione della domanda al SUAP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Alla domanda deve essere allegata la documentazione e devono essere specificate le condizioni operative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Sub-assegnazione al responsabile dell'istruttoria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01_03_01 Fase di verifica dei requisiti e della correttezza della domanda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Rilascio autorizzazione e tempestiva comunicazione alla stazione dei carabinieri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23"/>
              </w:numPr>
              <w:spacing w:before="60" w:after="60" w:line="240" w:lineRule="auto"/>
              <w:rPr>
                <w:rFonts w:ascii="Verdana" w:eastAsia="Times New Roman" w:hAnsi="Verdana"/>
                <w:sz w:val="11"/>
                <w:szCs w:val="11"/>
              </w:rPr>
            </w:pPr>
            <w:r>
              <w:rPr>
                <w:rFonts w:ascii="Verdana" w:eastAsia="Times New Roman" w:hAnsi="Verdana"/>
                <w:sz w:val="11"/>
                <w:szCs w:val="11"/>
              </w:rPr>
              <w:t>Servizi Sociali e Culturali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Vigilanza sull’adempimento dell’obbligo scolastico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6.91 %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3.72 %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3.22 %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Comunicazione dell'istituto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Comunicazione alla polizia locale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 Fase di accertamento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01_02_01_01 Esito positivo: denuncia procura repubblica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AREA H - incarichi e nomine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124"/>
              </w:numPr>
              <w:spacing w:before="60" w:after="60" w:line="240" w:lineRule="auto"/>
              <w:rPr>
                <w:rFonts w:ascii="Verdana" w:eastAsia="Times New Roman" w:hAnsi="Verdana"/>
                <w:sz w:val="11"/>
                <w:szCs w:val="11"/>
              </w:rPr>
            </w:pPr>
            <w:r>
              <w:rPr>
                <w:rFonts w:ascii="Verdana" w:eastAsia="Times New Roman" w:hAnsi="Verdana"/>
                <w:sz w:val="11"/>
                <w:szCs w:val="11"/>
              </w:rPr>
              <w:t>Ufficio Personale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Elezioni RSU</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4.61 %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Indizione elezioni RSU</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Nomina commissione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Espletamento votazioni dagli aventi diritto di voto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Individuazione dell'eletto da parte del seggio sindacale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Compilazione da parte del segretario del seggio del registro delle operazioni di voto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01_05_01 Validazione degli eletti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01_07 Comunicazione degli eletti all'ARAN e alle OOSS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125"/>
              </w:numPr>
              <w:spacing w:before="60" w:after="60" w:line="240" w:lineRule="auto"/>
              <w:rPr>
                <w:rFonts w:ascii="Verdana" w:eastAsia="Times New Roman" w:hAnsi="Verdana"/>
                <w:sz w:val="11"/>
                <w:szCs w:val="11"/>
              </w:rPr>
            </w:pPr>
            <w:r>
              <w:rPr>
                <w:rFonts w:ascii="Verdana" w:eastAsia="Times New Roman" w:hAnsi="Verdana"/>
                <w:sz w:val="11"/>
                <w:szCs w:val="11"/>
              </w:rPr>
              <w:t>Servizio Segreteria e Personale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indennità di carica agli amministratori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4.61 %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2.20 %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2.20 %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Controllo mensile effettuato dal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01_02_02 verifiche e controllo di assenza di cause ostative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Erogazione del pagamento mensile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126"/>
              </w:numPr>
              <w:spacing w:before="60" w:after="60" w:line="240" w:lineRule="auto"/>
              <w:rPr>
                <w:rFonts w:ascii="Verdana" w:eastAsia="Times New Roman" w:hAnsi="Verdana"/>
                <w:sz w:val="11"/>
                <w:szCs w:val="11"/>
              </w:rPr>
            </w:pPr>
            <w:r>
              <w:rPr>
                <w:rFonts w:ascii="Verdana" w:eastAsia="Times New Roman" w:hAnsi="Verdana"/>
                <w:sz w:val="11"/>
                <w:szCs w:val="11"/>
              </w:rPr>
              <w:t>Servizio Segreteria e Personale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Nomina Assessori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4.61 %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2.20 %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2.20 %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Nomina da parte del sindaco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127"/>
              </w:numPr>
              <w:spacing w:before="60" w:after="60" w:line="240" w:lineRule="auto"/>
              <w:rPr>
                <w:rFonts w:ascii="Verdana" w:eastAsia="Times New Roman" w:hAnsi="Verdana"/>
                <w:sz w:val="11"/>
                <w:szCs w:val="11"/>
              </w:rPr>
            </w:pPr>
            <w:r>
              <w:rPr>
                <w:rFonts w:ascii="Verdana" w:eastAsia="Times New Roman" w:hAnsi="Verdana"/>
                <w:sz w:val="11"/>
                <w:szCs w:val="11"/>
              </w:rPr>
              <w:t>Servizio Ragioneria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Nomina Revisore dei Conti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4.61 %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2.20 %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2.20 %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Sorteggio effettuato dalla prefettura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Istruttoria e verifica dei requisiti sulla base della autocertificazione sorteggiati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Delibera del consiglio comunale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Nomina e rispettivo compenso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Comunicazione al soggetto prescelto</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128"/>
              </w:numPr>
              <w:spacing w:before="60" w:after="60" w:line="240" w:lineRule="auto"/>
              <w:rPr>
                <w:rFonts w:ascii="Verdana" w:eastAsia="Times New Roman" w:hAnsi="Verdana"/>
                <w:sz w:val="11"/>
                <w:szCs w:val="11"/>
              </w:rPr>
            </w:pPr>
            <w:r>
              <w:rPr>
                <w:rFonts w:ascii="Verdana" w:eastAsia="Times New Roman" w:hAnsi="Verdana"/>
                <w:sz w:val="11"/>
                <w:szCs w:val="11"/>
              </w:rPr>
              <w:t>Servizio Segreteria e Personale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Revoca Assessori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4.61 %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2.20 %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2.20 %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Comunicazione d'avvio del procedimento ai sensi dell'art 7 della L. 241/1990</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Procedimento di revoca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numPr>
                <w:ilvl w:val="0"/>
                <w:numId w:val="129"/>
              </w:numPr>
              <w:spacing w:before="60" w:after="60" w:line="240" w:lineRule="auto"/>
              <w:rPr>
                <w:rFonts w:ascii="Verdana" w:eastAsia="Times New Roman" w:hAnsi="Verdana"/>
                <w:sz w:val="11"/>
                <w:szCs w:val="11"/>
              </w:rPr>
            </w:pPr>
            <w:r>
              <w:rPr>
                <w:rFonts w:ascii="Verdana" w:eastAsia="Times New Roman" w:hAnsi="Verdana"/>
                <w:sz w:val="11"/>
                <w:szCs w:val="11"/>
              </w:rPr>
              <w:t>Servizio Ragioneria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Revoca Revisore dei Conti</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4.61 %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2.20 %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2.20 %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Rilevazione di una causa ostativa alla nomina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01_01_01 Presentazione di una causa ostativa alla nomina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Istruttoria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Comunicazione alla prefettura</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AREA I - affari legali e contenzioso</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30"/>
              </w:numPr>
              <w:spacing w:before="60" w:after="60" w:line="240" w:lineRule="auto"/>
              <w:rPr>
                <w:rFonts w:ascii="Verdana" w:eastAsia="Times New Roman" w:hAnsi="Verdana"/>
                <w:sz w:val="11"/>
                <w:szCs w:val="11"/>
              </w:rPr>
            </w:pPr>
            <w:r>
              <w:rPr>
                <w:rFonts w:ascii="Verdana" w:eastAsia="Times New Roman" w:hAnsi="Verdana"/>
                <w:sz w:val="11"/>
                <w:szCs w:val="11"/>
              </w:rPr>
              <w:t>Servizio Segreteria e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Gestione contenziosi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15.64 %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7.30 %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Citazione in giudizio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Delibera di giunta di autorizzazione costituzione in giudizio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Determina affidamento incarico al legale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31"/>
              </w:numPr>
              <w:spacing w:before="60" w:after="60" w:line="240" w:lineRule="auto"/>
              <w:rPr>
                <w:rFonts w:ascii="Verdana" w:eastAsia="Times New Roman" w:hAnsi="Verdana"/>
                <w:sz w:val="11"/>
                <w:szCs w:val="11"/>
              </w:rPr>
            </w:pPr>
            <w:r>
              <w:rPr>
                <w:rFonts w:ascii="Verdana" w:eastAsia="Times New Roman" w:hAnsi="Verdana"/>
                <w:sz w:val="11"/>
                <w:szCs w:val="11"/>
              </w:rPr>
              <w:t>Servizio Segreteria e Personale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Pareri e consulenze legali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15.64 %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7.30 %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Determina Conferimento incarico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32"/>
              </w:numPr>
              <w:spacing w:before="60" w:after="60" w:line="240" w:lineRule="auto"/>
              <w:rPr>
                <w:rFonts w:ascii="Verdana" w:eastAsia="Times New Roman" w:hAnsi="Verdana"/>
                <w:sz w:val="11"/>
                <w:szCs w:val="11"/>
              </w:rPr>
            </w:pPr>
            <w:r>
              <w:rPr>
                <w:rFonts w:ascii="Verdana" w:eastAsia="Times New Roman" w:hAnsi="Verdana"/>
                <w:sz w:val="11"/>
                <w:szCs w:val="11"/>
              </w:rPr>
              <w:t>Ambiente ed Edilizia/SUE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Ricorsi avverso procedimenti sanzionatori polizia edilizia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9.20 %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4.07 %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Notifica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Valutazione del responsabile dell'unità organizzativa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01_02_01 Proposta di delibera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Discussione delibera in giunta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Determina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01_05 Assegnazione incarico al legale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numPr>
                <w:ilvl w:val="0"/>
                <w:numId w:val="133"/>
              </w:numPr>
              <w:spacing w:before="60" w:after="60" w:line="240" w:lineRule="auto"/>
              <w:rPr>
                <w:rFonts w:ascii="Verdana" w:eastAsia="Times New Roman" w:hAnsi="Verdana"/>
                <w:sz w:val="11"/>
                <w:szCs w:val="11"/>
              </w:rPr>
            </w:pPr>
            <w:r>
              <w:rPr>
                <w:rFonts w:ascii="Verdana" w:eastAsia="Times New Roman" w:hAnsi="Verdana"/>
                <w:sz w:val="11"/>
                <w:szCs w:val="11"/>
              </w:rPr>
              <w:t>Servizi Demografici, Anagrafe, Elettorale e URP</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Ricorsi avverso procedimenti sanzionatori polizia mortuaria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3.77 %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1.76 %</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01_01 Ricezione comunicazione da chi riceve il ricorso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01_02 Produzione scritti difensivi e invio comunicazione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01_03 Accoglimento del ricorso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1_3_1 Modifiche secondo disposizioni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 Rigetto del ricorso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 Pagamento non effettuato entro 5 o 60 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01_04_01_01 Se necessario, formalizzare il ruolo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01_04_01_02 Creazione determina con software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01_04_02 Pagamento effettuato entro 5 o 60 gg.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01_04_02_01 Ricezione bollettino pagamento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01_04_02_02 Inserimento dati del bollettino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r w:rsidR="004679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01_04_02_03 Archiviazione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7912" w:rsidRDefault="00467912" w:rsidP="00467912">
            <w:pPr>
              <w:spacing w:before="60" w:after="60" w:line="240" w:lineRule="auto"/>
              <w:rPr>
                <w:rFonts w:ascii="Verdana" w:eastAsia="Times New Roman" w:hAnsi="Verdana"/>
                <w:sz w:val="11"/>
                <w:szCs w:val="11"/>
              </w:rPr>
            </w:pPr>
            <w:r>
              <w:rPr>
                <w:rFonts w:ascii="Verdana" w:eastAsia="Times New Roman" w:hAnsi="Verdana"/>
                <w:sz w:val="11"/>
                <w:szCs w:val="11"/>
              </w:rPr>
              <w:t>/</w:t>
            </w:r>
          </w:p>
        </w:tc>
      </w:tr>
    </w:tbl>
    <w:p w:rsidR="00467912" w:rsidRDefault="00467912" w:rsidP="00467912">
      <w:pPr>
        <w:pStyle w:val="NormaleWeb"/>
        <w:spacing w:before="60" w:beforeAutospacing="0" w:after="60" w:afterAutospacing="0"/>
        <w:jc w:val="center"/>
        <w:rPr>
          <w:lang w:val="it-IT"/>
        </w:rPr>
      </w:pPr>
      <w:r>
        <w:rPr>
          <w:rStyle w:val="Enfasigrassetto"/>
          <w:lang w:val="it-IT"/>
        </w:rPr>
        <w:t> </w:t>
      </w:r>
    </w:p>
    <w:p w:rsidR="00467912" w:rsidRDefault="00467912" w:rsidP="00467912">
      <w:pPr>
        <w:pStyle w:val="NormaleWeb"/>
        <w:spacing w:before="60" w:beforeAutospacing="0" w:after="60" w:afterAutospacing="0"/>
        <w:jc w:val="center"/>
        <w:rPr>
          <w:lang w:val="it-IT"/>
        </w:rPr>
      </w:pPr>
      <w:r>
        <w:rPr>
          <w:lang w:val="it-IT"/>
        </w:rPr>
        <w:t> </w:t>
      </w:r>
    </w:p>
    <w:p w:rsidR="00467912" w:rsidRDefault="00467912" w:rsidP="00467912">
      <w:pPr>
        <w:spacing w:before="60" w:after="60" w:line="240" w:lineRule="auto"/>
        <w:rPr>
          <w:rFonts w:eastAsia="Times New Roman"/>
        </w:rPr>
      </w:pPr>
    </w:p>
    <w:p w:rsidR="0070256C" w:rsidRPr="00D91D6F" w:rsidRDefault="0070256C" w:rsidP="00467912">
      <w:pPr>
        <w:spacing w:before="60" w:after="60" w:line="240" w:lineRule="auto"/>
        <w:jc w:val="both"/>
        <w:rPr>
          <w:rFonts w:ascii="Verdana" w:hAnsi="Verdana"/>
          <w:sz w:val="18"/>
          <w:szCs w:val="18"/>
        </w:rPr>
      </w:pPr>
    </w:p>
    <w:sectPr w:rsidR="0070256C" w:rsidRPr="00D91D6F" w:rsidSect="003403B8">
      <w:headerReference w:type="default" r:id="rId7"/>
      <w:footerReference w:type="default" r:id="rId8"/>
      <w:pgSz w:w="16838" w:h="11906" w:orient="landscape"/>
      <w:pgMar w:top="851" w:right="1245" w:bottom="851" w:left="851" w:header="284" w:footer="1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66D" w:rsidRDefault="005F666D" w:rsidP="009B0580">
      <w:pPr>
        <w:spacing w:after="0" w:line="240" w:lineRule="auto"/>
      </w:pPr>
      <w:r>
        <w:separator/>
      </w:r>
    </w:p>
  </w:endnote>
  <w:endnote w:type="continuationSeparator" w:id="0">
    <w:p w:rsidR="005F666D" w:rsidRDefault="005F666D" w:rsidP="009B0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80" w:rsidRPr="00CC7AA3" w:rsidRDefault="009B0580" w:rsidP="00CC7AA3">
    <w:pPr>
      <w:pStyle w:val="Pidipagina"/>
      <w:spacing w:after="120"/>
      <w:jc w:val="center"/>
      <w:rPr>
        <w:rFonts w:ascii="Verdana" w:eastAsia="Arial" w:hAnsi="Verdana" w:cs="Arial"/>
        <w:spacing w:val="-24"/>
        <w:w w:val="110"/>
        <w:sz w:val="14"/>
        <w:szCs w:val="14"/>
      </w:rPr>
    </w:pPr>
    <w:r w:rsidRPr="00CC7AA3">
      <w:rPr>
        <w:rFonts w:ascii="Verdana" w:eastAsia="Arial" w:hAnsi="Verdana" w:cs="Arial"/>
        <w:spacing w:val="-24"/>
        <w:w w:val="110"/>
        <w:sz w:val="18"/>
        <w:szCs w:val="14"/>
      </w:rPr>
      <w:t xml:space="preserve">Pagina </w:t>
    </w:r>
    <w:r w:rsidRPr="00CC7AA3">
      <w:rPr>
        <w:rFonts w:ascii="Verdana" w:eastAsia="Arial" w:hAnsi="Verdana" w:cs="Arial"/>
        <w:spacing w:val="-24"/>
        <w:w w:val="110"/>
        <w:sz w:val="18"/>
        <w:szCs w:val="14"/>
      </w:rPr>
      <w:fldChar w:fldCharType="begin"/>
    </w:r>
    <w:r w:rsidRPr="00CC7AA3">
      <w:rPr>
        <w:rFonts w:ascii="Verdana" w:eastAsia="Arial" w:hAnsi="Verdana" w:cs="Arial"/>
        <w:spacing w:val="-24"/>
        <w:w w:val="110"/>
        <w:sz w:val="18"/>
        <w:szCs w:val="14"/>
      </w:rPr>
      <w:instrText>PAGE  \* Arabic  \* MERGEFORMAT</w:instrText>
    </w:r>
    <w:r w:rsidRPr="00CC7AA3">
      <w:rPr>
        <w:rFonts w:ascii="Verdana" w:eastAsia="Arial" w:hAnsi="Verdana" w:cs="Arial"/>
        <w:spacing w:val="-24"/>
        <w:w w:val="110"/>
        <w:sz w:val="18"/>
        <w:szCs w:val="14"/>
      </w:rPr>
      <w:fldChar w:fldCharType="separate"/>
    </w:r>
    <w:r w:rsidR="00316BF2">
      <w:rPr>
        <w:rFonts w:ascii="Verdana" w:eastAsia="Arial" w:hAnsi="Verdana" w:cs="Arial"/>
        <w:noProof/>
        <w:spacing w:val="-24"/>
        <w:w w:val="110"/>
        <w:sz w:val="18"/>
        <w:szCs w:val="14"/>
      </w:rPr>
      <w:t>1</w:t>
    </w:r>
    <w:r w:rsidRPr="00CC7AA3">
      <w:rPr>
        <w:rFonts w:ascii="Verdana" w:eastAsia="Arial" w:hAnsi="Verdana" w:cs="Arial"/>
        <w:spacing w:val="-24"/>
        <w:w w:val="110"/>
        <w:sz w:val="18"/>
        <w:szCs w:val="14"/>
      </w:rPr>
      <w:fldChar w:fldCharType="end"/>
    </w:r>
    <w:r w:rsidRPr="00CC7AA3">
      <w:rPr>
        <w:rFonts w:ascii="Verdana" w:eastAsia="Arial" w:hAnsi="Verdana" w:cs="Arial"/>
        <w:spacing w:val="-24"/>
        <w:w w:val="110"/>
        <w:sz w:val="18"/>
        <w:szCs w:val="14"/>
      </w:rPr>
      <w:t xml:space="preserve"> di </w:t>
    </w:r>
    <w:r w:rsidRPr="00CC7AA3">
      <w:rPr>
        <w:rFonts w:ascii="Verdana" w:eastAsia="Arial" w:hAnsi="Verdana" w:cs="Arial"/>
        <w:spacing w:val="-24"/>
        <w:w w:val="110"/>
        <w:sz w:val="18"/>
        <w:szCs w:val="14"/>
      </w:rPr>
      <w:fldChar w:fldCharType="begin"/>
    </w:r>
    <w:r w:rsidRPr="00CC7AA3">
      <w:rPr>
        <w:rFonts w:ascii="Verdana" w:eastAsia="Arial" w:hAnsi="Verdana" w:cs="Arial"/>
        <w:spacing w:val="-24"/>
        <w:w w:val="110"/>
        <w:sz w:val="18"/>
        <w:szCs w:val="14"/>
      </w:rPr>
      <w:instrText>NUMPAGES  \* Arabic  \* MERGEFORMAT</w:instrText>
    </w:r>
    <w:r w:rsidRPr="00CC7AA3">
      <w:rPr>
        <w:rFonts w:ascii="Verdana" w:eastAsia="Arial" w:hAnsi="Verdana" w:cs="Arial"/>
        <w:spacing w:val="-24"/>
        <w:w w:val="110"/>
        <w:sz w:val="18"/>
        <w:szCs w:val="14"/>
      </w:rPr>
      <w:fldChar w:fldCharType="separate"/>
    </w:r>
    <w:r w:rsidR="00316BF2">
      <w:rPr>
        <w:rFonts w:ascii="Verdana" w:eastAsia="Arial" w:hAnsi="Verdana" w:cs="Arial"/>
        <w:noProof/>
        <w:spacing w:val="-24"/>
        <w:w w:val="110"/>
        <w:sz w:val="18"/>
        <w:szCs w:val="14"/>
      </w:rPr>
      <w:t>42</w:t>
    </w:r>
    <w:r w:rsidRPr="00CC7AA3">
      <w:rPr>
        <w:rFonts w:ascii="Verdana" w:eastAsia="Arial" w:hAnsi="Verdana" w:cs="Arial"/>
        <w:spacing w:val="-24"/>
        <w:w w:val="110"/>
        <w:sz w:val="18"/>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66D" w:rsidRDefault="005F666D" w:rsidP="009B0580">
      <w:pPr>
        <w:spacing w:after="0" w:line="240" w:lineRule="auto"/>
      </w:pPr>
      <w:r>
        <w:separator/>
      </w:r>
    </w:p>
  </w:footnote>
  <w:footnote w:type="continuationSeparator" w:id="0">
    <w:p w:rsidR="005F666D" w:rsidRDefault="005F666D" w:rsidP="009B0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B8" w:rsidRDefault="003403B8" w:rsidP="003403B8">
    <w:pPr>
      <w:pStyle w:val="Intestazione"/>
      <w:tabs>
        <w:tab w:val="clear" w:pos="4819"/>
      </w:tabs>
      <w:jc w:val="center"/>
      <w:rPr>
        <w:rFonts w:ascii="Garamond" w:hAnsi="Garamond"/>
        <w:b/>
        <w:sz w:val="56"/>
        <w:szCs w:val="56"/>
      </w:rPr>
    </w:pPr>
    <w:r>
      <w:rPr>
        <w:rFonts w:ascii="Garamond" w:hAnsi="Garamond"/>
        <w:b/>
        <w:sz w:val="56"/>
        <w:szCs w:val="56"/>
      </w:rPr>
      <w:t>COMUNE DI CE</w:t>
    </w:r>
    <w:r w:rsidR="00103900">
      <w:rPr>
        <w:rFonts w:ascii="Garamond" w:hAnsi="Garamond"/>
        <w:b/>
        <w:sz w:val="56"/>
        <w:szCs w:val="56"/>
      </w:rPr>
      <w:t>T</w:t>
    </w:r>
    <w:r>
      <w:rPr>
        <w:rFonts w:ascii="Garamond" w:hAnsi="Garamond"/>
        <w:b/>
        <w:sz w:val="56"/>
        <w:szCs w:val="56"/>
      </w:rPr>
      <w:t>O</w:t>
    </w:r>
  </w:p>
  <w:p w:rsidR="003403B8" w:rsidRDefault="003403B8" w:rsidP="003403B8">
    <w:pPr>
      <w:pStyle w:val="Intestazione"/>
      <w:tabs>
        <w:tab w:val="clear" w:pos="4819"/>
      </w:tabs>
      <w:jc w:val="center"/>
      <w:rPr>
        <w:rFonts w:ascii="Garamond" w:hAnsi="Garamond"/>
        <w:b/>
      </w:rPr>
    </w:pPr>
    <w:r>
      <w:rPr>
        <w:rFonts w:ascii="Garamond" w:hAnsi="Garamond"/>
        <w:b/>
      </w:rPr>
      <w:t>PROVINCIA DI BRESCIA</w:t>
    </w:r>
  </w:p>
  <w:p w:rsidR="003403B8" w:rsidRDefault="003403B8" w:rsidP="003403B8">
    <w:pPr>
      <w:pStyle w:val="Formale1"/>
      <w:snapToGrid w:val="0"/>
      <w:spacing w:before="0" w:after="0"/>
      <w:jc w:val="center"/>
      <w:rPr>
        <w:rFonts w:ascii="Garamond" w:hAnsi="Garamond"/>
        <w:sz w:val="20"/>
      </w:rPr>
    </w:pPr>
    <w:r>
      <w:rPr>
        <w:rFonts w:ascii="Garamond" w:hAnsi="Garamond"/>
        <w:sz w:val="20"/>
      </w:rPr>
      <w:t xml:space="preserve">Via </w:t>
    </w:r>
    <w:r w:rsidR="00103900">
      <w:rPr>
        <w:rFonts w:ascii="Garamond" w:hAnsi="Garamond"/>
        <w:sz w:val="20"/>
      </w:rPr>
      <w:t>G. Marconi</w:t>
    </w:r>
    <w:r>
      <w:rPr>
        <w:rFonts w:ascii="Garamond" w:hAnsi="Garamond"/>
        <w:sz w:val="20"/>
      </w:rPr>
      <w:t xml:space="preserve">, </w:t>
    </w:r>
    <w:r w:rsidR="00103900">
      <w:rPr>
        <w:rFonts w:ascii="Garamond" w:hAnsi="Garamond"/>
        <w:sz w:val="20"/>
      </w:rPr>
      <w:t>8</w:t>
    </w:r>
    <w:r>
      <w:rPr>
        <w:rFonts w:ascii="Garamond" w:hAnsi="Garamond"/>
        <w:sz w:val="20"/>
      </w:rPr>
      <w:t xml:space="preserve"> – Ce</w:t>
    </w:r>
    <w:r w:rsidR="00103900">
      <w:rPr>
        <w:rFonts w:ascii="Garamond" w:hAnsi="Garamond"/>
        <w:sz w:val="20"/>
      </w:rPr>
      <w:t>t</w:t>
    </w:r>
    <w:r>
      <w:rPr>
        <w:rFonts w:ascii="Garamond" w:hAnsi="Garamond"/>
        <w:sz w:val="20"/>
      </w:rPr>
      <w:t>o (BS)</w:t>
    </w:r>
  </w:p>
  <w:p w:rsidR="003403B8" w:rsidRDefault="003403B8" w:rsidP="003403B8">
    <w:pPr>
      <w:pStyle w:val="Formale1"/>
      <w:snapToGrid w:val="0"/>
      <w:spacing w:before="0" w:after="0"/>
      <w:jc w:val="center"/>
      <w:rPr>
        <w:rFonts w:ascii="Garamond" w:hAnsi="Garamond"/>
        <w:sz w:val="20"/>
      </w:rPr>
    </w:pPr>
    <w:r>
      <w:rPr>
        <w:rFonts w:ascii="Garamond" w:hAnsi="Garamond"/>
        <w:sz w:val="20"/>
      </w:rPr>
      <w:t>P.IVA 00</w:t>
    </w:r>
    <w:r w:rsidR="00103900">
      <w:rPr>
        <w:rFonts w:ascii="Garamond" w:hAnsi="Garamond"/>
        <w:sz w:val="20"/>
      </w:rPr>
      <w:t>723600987</w:t>
    </w:r>
    <w:r>
      <w:rPr>
        <w:rFonts w:ascii="Garamond" w:hAnsi="Garamond"/>
        <w:sz w:val="20"/>
      </w:rPr>
      <w:t xml:space="preserve"> - Cod. Fisc. </w:t>
    </w:r>
    <w:r w:rsidR="00103900">
      <w:rPr>
        <w:rFonts w:ascii="Garamond" w:hAnsi="Garamond"/>
        <w:sz w:val="20"/>
      </w:rPr>
      <w:t>81002490175</w:t>
    </w:r>
  </w:p>
  <w:p w:rsidR="003403B8" w:rsidRDefault="003403B8" w:rsidP="003403B8">
    <w:pPr>
      <w:pStyle w:val="Formale1"/>
      <w:snapToGrid w:val="0"/>
      <w:spacing w:before="0" w:after="0"/>
      <w:jc w:val="center"/>
      <w:rPr>
        <w:rFonts w:ascii="Garamond" w:hAnsi="Garamond"/>
        <w:b/>
        <w:sz w:val="20"/>
      </w:rPr>
    </w:pPr>
    <w:r>
      <w:rPr>
        <w:rFonts w:ascii="Garamond" w:hAnsi="Garamond"/>
        <w:sz w:val="20"/>
      </w:rPr>
      <w:t>tel.0364/</w:t>
    </w:r>
    <w:r w:rsidR="00103900">
      <w:rPr>
        <w:rFonts w:ascii="Garamond" w:hAnsi="Garamond"/>
        <w:sz w:val="20"/>
      </w:rPr>
      <w:t>434018</w:t>
    </w:r>
    <w:r>
      <w:rPr>
        <w:rFonts w:ascii="Garamond" w:hAnsi="Garamond"/>
        <w:sz w:val="20"/>
      </w:rPr>
      <w:t xml:space="preserve"> - fax 0364/</w:t>
    </w:r>
    <w:r w:rsidR="00103900">
      <w:rPr>
        <w:rFonts w:ascii="Garamond" w:hAnsi="Garamond"/>
        <w:sz w:val="20"/>
      </w:rPr>
      <w:t>434418</w:t>
    </w:r>
  </w:p>
  <w:p w:rsidR="003403B8" w:rsidRDefault="003403B8" w:rsidP="003403B8">
    <w:pPr>
      <w:pStyle w:val="Intestazione"/>
      <w:tabs>
        <w:tab w:val="clear" w:pos="4819"/>
      </w:tabs>
      <w:jc w:val="center"/>
      <w:rPr>
        <w:rFonts w:ascii="Garamond" w:hAnsi="Garamond"/>
        <w:sz w:val="20"/>
        <w:szCs w:val="20"/>
      </w:rPr>
    </w:pPr>
    <w:r>
      <w:rPr>
        <w:rFonts w:ascii="Garamond" w:hAnsi="Garamond"/>
        <w:sz w:val="20"/>
        <w:szCs w:val="20"/>
      </w:rPr>
      <w:t xml:space="preserve">e-mail: </w:t>
    </w:r>
    <w:hyperlink r:id="rId1" w:history="1">
      <w:r w:rsidR="00103900" w:rsidRPr="008060D3">
        <w:rPr>
          <w:rStyle w:val="Collegamentoipertestuale"/>
          <w:rFonts w:ascii="Garamond" w:hAnsi="Garamond"/>
          <w:sz w:val="20"/>
          <w:szCs w:val="20"/>
        </w:rPr>
        <w:t>info@comune.ceto.bs.it</w:t>
      </w:r>
    </w:hyperlink>
    <w:r>
      <w:rPr>
        <w:rFonts w:ascii="Garamond" w:hAnsi="Garamond"/>
        <w:sz w:val="20"/>
        <w:szCs w:val="20"/>
      </w:rPr>
      <w:t xml:space="preserve"> - www.comune.ce</w:t>
    </w:r>
    <w:r w:rsidR="00103900">
      <w:rPr>
        <w:rFonts w:ascii="Garamond" w:hAnsi="Garamond"/>
        <w:sz w:val="20"/>
        <w:szCs w:val="20"/>
      </w:rPr>
      <w:t>t</w:t>
    </w:r>
    <w:r>
      <w:rPr>
        <w:rFonts w:ascii="Garamond" w:hAnsi="Garamond"/>
        <w:sz w:val="20"/>
        <w:szCs w:val="20"/>
      </w:rPr>
      <w:t>o.bs.it</w:t>
    </w:r>
  </w:p>
  <w:p w:rsidR="00CC7AA3" w:rsidRDefault="00CC7AA3" w:rsidP="003403B8">
    <w:pPr>
      <w:pStyle w:val="Intestazione"/>
      <w:ind w:right="-215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B81"/>
    <w:multiLevelType w:val="multilevel"/>
    <w:tmpl w:val="B34A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02336"/>
    <w:multiLevelType w:val="multilevel"/>
    <w:tmpl w:val="10EC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B4FCE"/>
    <w:multiLevelType w:val="multilevel"/>
    <w:tmpl w:val="B314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C5088"/>
    <w:multiLevelType w:val="multilevel"/>
    <w:tmpl w:val="648E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639EF"/>
    <w:multiLevelType w:val="multilevel"/>
    <w:tmpl w:val="AF3A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0F528C"/>
    <w:multiLevelType w:val="multilevel"/>
    <w:tmpl w:val="F4C6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99653E"/>
    <w:multiLevelType w:val="multilevel"/>
    <w:tmpl w:val="9992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9C5564"/>
    <w:multiLevelType w:val="multilevel"/>
    <w:tmpl w:val="46DC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015C54"/>
    <w:multiLevelType w:val="multilevel"/>
    <w:tmpl w:val="7E06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7B2675"/>
    <w:multiLevelType w:val="multilevel"/>
    <w:tmpl w:val="3282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E2160B"/>
    <w:multiLevelType w:val="multilevel"/>
    <w:tmpl w:val="8EC0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5310BE"/>
    <w:multiLevelType w:val="multilevel"/>
    <w:tmpl w:val="DCC6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B95D19"/>
    <w:multiLevelType w:val="multilevel"/>
    <w:tmpl w:val="A90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F850BF"/>
    <w:multiLevelType w:val="multilevel"/>
    <w:tmpl w:val="F35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3E4856"/>
    <w:multiLevelType w:val="multilevel"/>
    <w:tmpl w:val="BBD8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640233"/>
    <w:multiLevelType w:val="multilevel"/>
    <w:tmpl w:val="39D8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BA31181"/>
    <w:multiLevelType w:val="multilevel"/>
    <w:tmpl w:val="5D42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141871"/>
    <w:multiLevelType w:val="multilevel"/>
    <w:tmpl w:val="9F30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DC0B26"/>
    <w:multiLevelType w:val="multilevel"/>
    <w:tmpl w:val="CA0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456BDE"/>
    <w:multiLevelType w:val="multilevel"/>
    <w:tmpl w:val="FB04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077FFC"/>
    <w:multiLevelType w:val="multilevel"/>
    <w:tmpl w:val="7CC6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24E7DAD"/>
    <w:multiLevelType w:val="multilevel"/>
    <w:tmpl w:val="4F88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4AB09EB"/>
    <w:multiLevelType w:val="multilevel"/>
    <w:tmpl w:val="4F16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0B6911"/>
    <w:multiLevelType w:val="multilevel"/>
    <w:tmpl w:val="DEA8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7123D64"/>
    <w:multiLevelType w:val="multilevel"/>
    <w:tmpl w:val="E8FC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7E14C54"/>
    <w:multiLevelType w:val="multilevel"/>
    <w:tmpl w:val="1374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7EC778A"/>
    <w:multiLevelType w:val="multilevel"/>
    <w:tmpl w:val="5EB4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7B0561"/>
    <w:multiLevelType w:val="multilevel"/>
    <w:tmpl w:val="EF34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846121"/>
    <w:multiLevelType w:val="multilevel"/>
    <w:tmpl w:val="FCEC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B693BF6"/>
    <w:multiLevelType w:val="multilevel"/>
    <w:tmpl w:val="0136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BFB2C15"/>
    <w:multiLevelType w:val="multilevel"/>
    <w:tmpl w:val="AA24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C4373BA"/>
    <w:multiLevelType w:val="multilevel"/>
    <w:tmpl w:val="01FA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CC8655B"/>
    <w:multiLevelType w:val="multilevel"/>
    <w:tmpl w:val="52EE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DFF7E53"/>
    <w:multiLevelType w:val="multilevel"/>
    <w:tmpl w:val="15C8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07560D3"/>
    <w:multiLevelType w:val="multilevel"/>
    <w:tmpl w:val="B3BE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3815E3"/>
    <w:multiLevelType w:val="multilevel"/>
    <w:tmpl w:val="A7C8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54179E2"/>
    <w:multiLevelType w:val="multilevel"/>
    <w:tmpl w:val="3B2E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57E1063"/>
    <w:multiLevelType w:val="multilevel"/>
    <w:tmpl w:val="A2F0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0138EF"/>
    <w:multiLevelType w:val="multilevel"/>
    <w:tmpl w:val="F09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90D12C5"/>
    <w:multiLevelType w:val="multilevel"/>
    <w:tmpl w:val="6AB4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93624E1"/>
    <w:multiLevelType w:val="multilevel"/>
    <w:tmpl w:val="1C40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A9C5919"/>
    <w:multiLevelType w:val="multilevel"/>
    <w:tmpl w:val="9EDA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BFE7525"/>
    <w:multiLevelType w:val="multilevel"/>
    <w:tmpl w:val="AB2E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C783BD3"/>
    <w:multiLevelType w:val="multilevel"/>
    <w:tmpl w:val="B868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CED2A11"/>
    <w:multiLevelType w:val="multilevel"/>
    <w:tmpl w:val="F4F4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DB53882"/>
    <w:multiLevelType w:val="multilevel"/>
    <w:tmpl w:val="354C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DC93B84"/>
    <w:multiLevelType w:val="multilevel"/>
    <w:tmpl w:val="CE92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DFC50A0"/>
    <w:multiLevelType w:val="multilevel"/>
    <w:tmpl w:val="B3CE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02B1E74"/>
    <w:multiLevelType w:val="multilevel"/>
    <w:tmpl w:val="22BE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114167C"/>
    <w:multiLevelType w:val="multilevel"/>
    <w:tmpl w:val="6AB4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2F05AF8"/>
    <w:multiLevelType w:val="multilevel"/>
    <w:tmpl w:val="4DF2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356295C"/>
    <w:multiLevelType w:val="multilevel"/>
    <w:tmpl w:val="B2D6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3836DEA"/>
    <w:multiLevelType w:val="multilevel"/>
    <w:tmpl w:val="0406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5675FE3"/>
    <w:multiLevelType w:val="multilevel"/>
    <w:tmpl w:val="8C34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5C17E8C"/>
    <w:multiLevelType w:val="multilevel"/>
    <w:tmpl w:val="089C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67C7D8D"/>
    <w:multiLevelType w:val="multilevel"/>
    <w:tmpl w:val="CEDE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74627EE"/>
    <w:multiLevelType w:val="multilevel"/>
    <w:tmpl w:val="3950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8944FC2"/>
    <w:multiLevelType w:val="multilevel"/>
    <w:tmpl w:val="3426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95F3EBE"/>
    <w:multiLevelType w:val="multilevel"/>
    <w:tmpl w:val="791E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AE521ED"/>
    <w:multiLevelType w:val="multilevel"/>
    <w:tmpl w:val="95A8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B492052"/>
    <w:multiLevelType w:val="multilevel"/>
    <w:tmpl w:val="2B9A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F0D1487"/>
    <w:multiLevelType w:val="multilevel"/>
    <w:tmpl w:val="6098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1353EE3"/>
    <w:multiLevelType w:val="multilevel"/>
    <w:tmpl w:val="ACFA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52447EB"/>
    <w:multiLevelType w:val="multilevel"/>
    <w:tmpl w:val="8252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5796E52"/>
    <w:multiLevelType w:val="multilevel"/>
    <w:tmpl w:val="11E0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679498F"/>
    <w:multiLevelType w:val="multilevel"/>
    <w:tmpl w:val="87C6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7DC787C"/>
    <w:multiLevelType w:val="multilevel"/>
    <w:tmpl w:val="1E48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83429DC"/>
    <w:multiLevelType w:val="multilevel"/>
    <w:tmpl w:val="159A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83976B7"/>
    <w:multiLevelType w:val="multilevel"/>
    <w:tmpl w:val="1894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673A14"/>
    <w:multiLevelType w:val="multilevel"/>
    <w:tmpl w:val="9456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9D24B2A"/>
    <w:multiLevelType w:val="multilevel"/>
    <w:tmpl w:val="9858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A1F5853"/>
    <w:multiLevelType w:val="multilevel"/>
    <w:tmpl w:val="728C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B234E69"/>
    <w:multiLevelType w:val="multilevel"/>
    <w:tmpl w:val="8F90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B6F3329"/>
    <w:multiLevelType w:val="multilevel"/>
    <w:tmpl w:val="D486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D447643"/>
    <w:multiLevelType w:val="multilevel"/>
    <w:tmpl w:val="7EB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FEF52B3"/>
    <w:multiLevelType w:val="multilevel"/>
    <w:tmpl w:val="E80A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0592245"/>
    <w:multiLevelType w:val="multilevel"/>
    <w:tmpl w:val="BF9A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0882BD7"/>
    <w:multiLevelType w:val="multilevel"/>
    <w:tmpl w:val="2C34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09B12DD"/>
    <w:multiLevelType w:val="multilevel"/>
    <w:tmpl w:val="D58E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A46FBE"/>
    <w:multiLevelType w:val="multilevel"/>
    <w:tmpl w:val="1148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1C709B4"/>
    <w:multiLevelType w:val="multilevel"/>
    <w:tmpl w:val="C196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1E74E7C"/>
    <w:multiLevelType w:val="multilevel"/>
    <w:tmpl w:val="579E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1F74690"/>
    <w:multiLevelType w:val="multilevel"/>
    <w:tmpl w:val="AF4E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217038B"/>
    <w:multiLevelType w:val="multilevel"/>
    <w:tmpl w:val="1B90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3117129"/>
    <w:multiLevelType w:val="multilevel"/>
    <w:tmpl w:val="DFBC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4A21B3D"/>
    <w:multiLevelType w:val="multilevel"/>
    <w:tmpl w:val="7904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4E5170E"/>
    <w:multiLevelType w:val="multilevel"/>
    <w:tmpl w:val="2FC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5C23467"/>
    <w:multiLevelType w:val="multilevel"/>
    <w:tmpl w:val="2D5E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5D3465F"/>
    <w:multiLevelType w:val="multilevel"/>
    <w:tmpl w:val="D718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65137CA"/>
    <w:multiLevelType w:val="multilevel"/>
    <w:tmpl w:val="1DA0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9764F7B"/>
    <w:multiLevelType w:val="multilevel"/>
    <w:tmpl w:val="E466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A084084"/>
    <w:multiLevelType w:val="multilevel"/>
    <w:tmpl w:val="70B6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A3B4853"/>
    <w:multiLevelType w:val="multilevel"/>
    <w:tmpl w:val="A6E2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B6D3017"/>
    <w:multiLevelType w:val="multilevel"/>
    <w:tmpl w:val="3FEC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C78351A"/>
    <w:multiLevelType w:val="multilevel"/>
    <w:tmpl w:val="A43E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CB84960"/>
    <w:multiLevelType w:val="multilevel"/>
    <w:tmpl w:val="7776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D3331F5"/>
    <w:multiLevelType w:val="multilevel"/>
    <w:tmpl w:val="6300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DF83E19"/>
    <w:multiLevelType w:val="multilevel"/>
    <w:tmpl w:val="2D6C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E2F0279"/>
    <w:multiLevelType w:val="multilevel"/>
    <w:tmpl w:val="3750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EF93DF2"/>
    <w:multiLevelType w:val="multilevel"/>
    <w:tmpl w:val="68F2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17C2C4C"/>
    <w:multiLevelType w:val="multilevel"/>
    <w:tmpl w:val="4768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1EC6DFA"/>
    <w:multiLevelType w:val="multilevel"/>
    <w:tmpl w:val="AC24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28603A4"/>
    <w:multiLevelType w:val="multilevel"/>
    <w:tmpl w:val="97DC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4363455"/>
    <w:multiLevelType w:val="multilevel"/>
    <w:tmpl w:val="9A00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58B420B"/>
    <w:multiLevelType w:val="multilevel"/>
    <w:tmpl w:val="B4F0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5EA0890"/>
    <w:multiLevelType w:val="multilevel"/>
    <w:tmpl w:val="42A8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63E2355"/>
    <w:multiLevelType w:val="multilevel"/>
    <w:tmpl w:val="5642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6522F3F"/>
    <w:multiLevelType w:val="multilevel"/>
    <w:tmpl w:val="8056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6C13ED8"/>
    <w:multiLevelType w:val="multilevel"/>
    <w:tmpl w:val="3B9A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75C0931"/>
    <w:multiLevelType w:val="multilevel"/>
    <w:tmpl w:val="AC0E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A4A6751"/>
    <w:multiLevelType w:val="multilevel"/>
    <w:tmpl w:val="D74C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AEA61FF"/>
    <w:multiLevelType w:val="multilevel"/>
    <w:tmpl w:val="65D8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B27034F"/>
    <w:multiLevelType w:val="multilevel"/>
    <w:tmpl w:val="2992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F1839C7"/>
    <w:multiLevelType w:val="multilevel"/>
    <w:tmpl w:val="6F28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F5F6DE5"/>
    <w:multiLevelType w:val="multilevel"/>
    <w:tmpl w:val="711E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4A831CE"/>
    <w:multiLevelType w:val="multilevel"/>
    <w:tmpl w:val="E912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5493C19"/>
    <w:multiLevelType w:val="multilevel"/>
    <w:tmpl w:val="743C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70A7DA2"/>
    <w:multiLevelType w:val="multilevel"/>
    <w:tmpl w:val="F902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775212E"/>
    <w:multiLevelType w:val="multilevel"/>
    <w:tmpl w:val="1AE4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7D907FF"/>
    <w:multiLevelType w:val="multilevel"/>
    <w:tmpl w:val="D00E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851135D"/>
    <w:multiLevelType w:val="multilevel"/>
    <w:tmpl w:val="FAE2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951600C"/>
    <w:multiLevelType w:val="multilevel"/>
    <w:tmpl w:val="D3A2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9592738"/>
    <w:multiLevelType w:val="multilevel"/>
    <w:tmpl w:val="AF54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A0D0CD4"/>
    <w:multiLevelType w:val="multilevel"/>
    <w:tmpl w:val="A6B2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A962F1A"/>
    <w:multiLevelType w:val="multilevel"/>
    <w:tmpl w:val="649A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A9E4583"/>
    <w:multiLevelType w:val="multilevel"/>
    <w:tmpl w:val="D264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AA67F53"/>
    <w:multiLevelType w:val="multilevel"/>
    <w:tmpl w:val="BACE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ADC0BE8"/>
    <w:multiLevelType w:val="multilevel"/>
    <w:tmpl w:val="CC9E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BBF2B69"/>
    <w:multiLevelType w:val="multilevel"/>
    <w:tmpl w:val="1CD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C0F1BC0"/>
    <w:multiLevelType w:val="multilevel"/>
    <w:tmpl w:val="870C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C1202AF"/>
    <w:multiLevelType w:val="multilevel"/>
    <w:tmpl w:val="4E72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E3512C5"/>
    <w:multiLevelType w:val="multilevel"/>
    <w:tmpl w:val="9BCA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F4C51F0"/>
    <w:multiLevelType w:val="multilevel"/>
    <w:tmpl w:val="772C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3"/>
  </w:num>
  <w:num w:numId="2">
    <w:abstractNumId w:val="89"/>
  </w:num>
  <w:num w:numId="3">
    <w:abstractNumId w:val="70"/>
  </w:num>
  <w:num w:numId="4">
    <w:abstractNumId w:val="62"/>
  </w:num>
  <w:num w:numId="5">
    <w:abstractNumId w:val="87"/>
  </w:num>
  <w:num w:numId="6">
    <w:abstractNumId w:val="33"/>
  </w:num>
  <w:num w:numId="7">
    <w:abstractNumId w:val="24"/>
  </w:num>
  <w:num w:numId="8">
    <w:abstractNumId w:val="32"/>
  </w:num>
  <w:num w:numId="9">
    <w:abstractNumId w:val="94"/>
  </w:num>
  <w:num w:numId="10">
    <w:abstractNumId w:val="46"/>
  </w:num>
  <w:num w:numId="11">
    <w:abstractNumId w:val="25"/>
  </w:num>
  <w:num w:numId="12">
    <w:abstractNumId w:val="5"/>
  </w:num>
  <w:num w:numId="13">
    <w:abstractNumId w:val="124"/>
  </w:num>
  <w:num w:numId="14">
    <w:abstractNumId w:val="107"/>
  </w:num>
  <w:num w:numId="15">
    <w:abstractNumId w:val="97"/>
  </w:num>
  <w:num w:numId="16">
    <w:abstractNumId w:val="56"/>
  </w:num>
  <w:num w:numId="17">
    <w:abstractNumId w:val="42"/>
  </w:num>
  <w:num w:numId="18">
    <w:abstractNumId w:val="28"/>
  </w:num>
  <w:num w:numId="19">
    <w:abstractNumId w:val="117"/>
  </w:num>
  <w:num w:numId="20">
    <w:abstractNumId w:val="66"/>
  </w:num>
  <w:num w:numId="21">
    <w:abstractNumId w:val="109"/>
  </w:num>
  <w:num w:numId="22">
    <w:abstractNumId w:val="121"/>
  </w:num>
  <w:num w:numId="23">
    <w:abstractNumId w:val="36"/>
  </w:num>
  <w:num w:numId="24">
    <w:abstractNumId w:val="60"/>
  </w:num>
  <w:num w:numId="25">
    <w:abstractNumId w:val="29"/>
  </w:num>
  <w:num w:numId="26">
    <w:abstractNumId w:val="104"/>
  </w:num>
  <w:num w:numId="27">
    <w:abstractNumId w:val="7"/>
  </w:num>
  <w:num w:numId="28">
    <w:abstractNumId w:val="130"/>
  </w:num>
  <w:num w:numId="29">
    <w:abstractNumId w:val="103"/>
  </w:num>
  <w:num w:numId="30">
    <w:abstractNumId w:val="110"/>
  </w:num>
  <w:num w:numId="31">
    <w:abstractNumId w:val="64"/>
  </w:num>
  <w:num w:numId="32">
    <w:abstractNumId w:val="95"/>
  </w:num>
  <w:num w:numId="33">
    <w:abstractNumId w:val="125"/>
  </w:num>
  <w:num w:numId="34">
    <w:abstractNumId w:val="96"/>
  </w:num>
  <w:num w:numId="35">
    <w:abstractNumId w:val="50"/>
  </w:num>
  <w:num w:numId="36">
    <w:abstractNumId w:val="78"/>
  </w:num>
  <w:num w:numId="37">
    <w:abstractNumId w:val="10"/>
  </w:num>
  <w:num w:numId="38">
    <w:abstractNumId w:val="48"/>
  </w:num>
  <w:num w:numId="39">
    <w:abstractNumId w:val="122"/>
  </w:num>
  <w:num w:numId="40">
    <w:abstractNumId w:val="52"/>
  </w:num>
  <w:num w:numId="41">
    <w:abstractNumId w:val="115"/>
  </w:num>
  <w:num w:numId="42">
    <w:abstractNumId w:val="118"/>
  </w:num>
  <w:num w:numId="43">
    <w:abstractNumId w:val="57"/>
  </w:num>
  <w:num w:numId="44">
    <w:abstractNumId w:val="8"/>
  </w:num>
  <w:num w:numId="45">
    <w:abstractNumId w:val="71"/>
  </w:num>
  <w:num w:numId="46">
    <w:abstractNumId w:val="23"/>
  </w:num>
  <w:num w:numId="47">
    <w:abstractNumId w:val="99"/>
  </w:num>
  <w:num w:numId="48">
    <w:abstractNumId w:val="80"/>
  </w:num>
  <w:num w:numId="49">
    <w:abstractNumId w:val="81"/>
  </w:num>
  <w:num w:numId="50">
    <w:abstractNumId w:val="74"/>
  </w:num>
  <w:num w:numId="51">
    <w:abstractNumId w:val="1"/>
  </w:num>
  <w:num w:numId="52">
    <w:abstractNumId w:val="9"/>
  </w:num>
  <w:num w:numId="53">
    <w:abstractNumId w:val="49"/>
  </w:num>
  <w:num w:numId="54">
    <w:abstractNumId w:val="43"/>
  </w:num>
  <w:num w:numId="55">
    <w:abstractNumId w:val="61"/>
  </w:num>
  <w:num w:numId="56">
    <w:abstractNumId w:val="0"/>
  </w:num>
  <w:num w:numId="57">
    <w:abstractNumId w:val="82"/>
  </w:num>
  <w:num w:numId="58">
    <w:abstractNumId w:val="47"/>
  </w:num>
  <w:num w:numId="59">
    <w:abstractNumId w:val="68"/>
  </w:num>
  <w:num w:numId="60">
    <w:abstractNumId w:val="128"/>
  </w:num>
  <w:num w:numId="61">
    <w:abstractNumId w:val="111"/>
  </w:num>
  <w:num w:numId="62">
    <w:abstractNumId w:val="16"/>
  </w:num>
  <w:num w:numId="63">
    <w:abstractNumId w:val="101"/>
  </w:num>
  <w:num w:numId="64">
    <w:abstractNumId w:val="98"/>
  </w:num>
  <w:num w:numId="65">
    <w:abstractNumId w:val="92"/>
  </w:num>
  <w:num w:numId="66">
    <w:abstractNumId w:val="22"/>
  </w:num>
  <w:num w:numId="67">
    <w:abstractNumId w:val="83"/>
  </w:num>
  <w:num w:numId="68">
    <w:abstractNumId w:val="76"/>
  </w:num>
  <w:num w:numId="69">
    <w:abstractNumId w:val="6"/>
  </w:num>
  <w:num w:numId="70">
    <w:abstractNumId w:val="45"/>
  </w:num>
  <w:num w:numId="71">
    <w:abstractNumId w:val="114"/>
  </w:num>
  <w:num w:numId="72">
    <w:abstractNumId w:val="27"/>
  </w:num>
  <w:num w:numId="73">
    <w:abstractNumId w:val="75"/>
  </w:num>
  <w:num w:numId="74">
    <w:abstractNumId w:val="102"/>
  </w:num>
  <w:num w:numId="75">
    <w:abstractNumId w:val="90"/>
  </w:num>
  <w:num w:numId="76">
    <w:abstractNumId w:val="21"/>
  </w:num>
  <w:num w:numId="77">
    <w:abstractNumId w:val="12"/>
  </w:num>
  <w:num w:numId="78">
    <w:abstractNumId w:val="15"/>
  </w:num>
  <w:num w:numId="79">
    <w:abstractNumId w:val="35"/>
  </w:num>
  <w:num w:numId="80">
    <w:abstractNumId w:val="58"/>
  </w:num>
  <w:num w:numId="81">
    <w:abstractNumId w:val="63"/>
  </w:num>
  <w:num w:numId="82">
    <w:abstractNumId w:val="86"/>
  </w:num>
  <w:num w:numId="83">
    <w:abstractNumId w:val="106"/>
  </w:num>
  <w:num w:numId="84">
    <w:abstractNumId w:val="13"/>
  </w:num>
  <w:num w:numId="85">
    <w:abstractNumId w:val="127"/>
  </w:num>
  <w:num w:numId="86">
    <w:abstractNumId w:val="91"/>
  </w:num>
  <w:num w:numId="87">
    <w:abstractNumId w:val="126"/>
  </w:num>
  <w:num w:numId="88">
    <w:abstractNumId w:val="77"/>
  </w:num>
  <w:num w:numId="89">
    <w:abstractNumId w:val="72"/>
  </w:num>
  <w:num w:numId="90">
    <w:abstractNumId w:val="112"/>
  </w:num>
  <w:num w:numId="91">
    <w:abstractNumId w:val="100"/>
  </w:num>
  <w:num w:numId="92">
    <w:abstractNumId w:val="2"/>
  </w:num>
  <w:num w:numId="93">
    <w:abstractNumId w:val="51"/>
  </w:num>
  <w:num w:numId="94">
    <w:abstractNumId w:val="120"/>
  </w:num>
  <w:num w:numId="95">
    <w:abstractNumId w:val="40"/>
  </w:num>
  <w:num w:numId="96">
    <w:abstractNumId w:val="55"/>
  </w:num>
  <w:num w:numId="97">
    <w:abstractNumId w:val="129"/>
  </w:num>
  <w:num w:numId="98">
    <w:abstractNumId w:val="44"/>
  </w:num>
  <w:num w:numId="99">
    <w:abstractNumId w:val="93"/>
  </w:num>
  <w:num w:numId="100">
    <w:abstractNumId w:val="88"/>
  </w:num>
  <w:num w:numId="101">
    <w:abstractNumId w:val="67"/>
  </w:num>
  <w:num w:numId="102">
    <w:abstractNumId w:val="53"/>
  </w:num>
  <w:num w:numId="103">
    <w:abstractNumId w:val="119"/>
  </w:num>
  <w:num w:numId="104">
    <w:abstractNumId w:val="26"/>
  </w:num>
  <w:num w:numId="105">
    <w:abstractNumId w:val="85"/>
  </w:num>
  <w:num w:numId="106">
    <w:abstractNumId w:val="18"/>
  </w:num>
  <w:num w:numId="107">
    <w:abstractNumId w:val="31"/>
  </w:num>
  <w:num w:numId="108">
    <w:abstractNumId w:val="123"/>
  </w:num>
  <w:num w:numId="109">
    <w:abstractNumId w:val="39"/>
  </w:num>
  <w:num w:numId="110">
    <w:abstractNumId w:val="65"/>
  </w:num>
  <w:num w:numId="111">
    <w:abstractNumId w:val="20"/>
  </w:num>
  <w:num w:numId="112">
    <w:abstractNumId w:val="3"/>
  </w:num>
  <w:num w:numId="113">
    <w:abstractNumId w:val="69"/>
  </w:num>
  <w:num w:numId="114">
    <w:abstractNumId w:val="19"/>
  </w:num>
  <w:num w:numId="115">
    <w:abstractNumId w:val="34"/>
  </w:num>
  <w:num w:numId="116">
    <w:abstractNumId w:val="59"/>
  </w:num>
  <w:num w:numId="117">
    <w:abstractNumId w:val="73"/>
  </w:num>
  <w:num w:numId="118">
    <w:abstractNumId w:val="37"/>
  </w:num>
  <w:num w:numId="119">
    <w:abstractNumId w:val="105"/>
  </w:num>
  <w:num w:numId="120">
    <w:abstractNumId w:val="79"/>
  </w:num>
  <w:num w:numId="121">
    <w:abstractNumId w:val="108"/>
  </w:num>
  <w:num w:numId="122">
    <w:abstractNumId w:val="132"/>
  </w:num>
  <w:num w:numId="123">
    <w:abstractNumId w:val="41"/>
  </w:num>
  <w:num w:numId="124">
    <w:abstractNumId w:val="4"/>
  </w:num>
  <w:num w:numId="125">
    <w:abstractNumId w:val="38"/>
  </w:num>
  <w:num w:numId="126">
    <w:abstractNumId w:val="131"/>
  </w:num>
  <w:num w:numId="127">
    <w:abstractNumId w:val="17"/>
  </w:num>
  <w:num w:numId="128">
    <w:abstractNumId w:val="30"/>
  </w:num>
  <w:num w:numId="129">
    <w:abstractNumId w:val="84"/>
  </w:num>
  <w:num w:numId="130">
    <w:abstractNumId w:val="11"/>
  </w:num>
  <w:num w:numId="131">
    <w:abstractNumId w:val="54"/>
  </w:num>
  <w:num w:numId="132">
    <w:abstractNumId w:val="14"/>
  </w:num>
  <w:num w:numId="133">
    <w:abstractNumId w:val="11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18"/>
    <w:rsid w:val="000C2964"/>
    <w:rsid w:val="00103900"/>
    <w:rsid w:val="002F463D"/>
    <w:rsid w:val="00316BF2"/>
    <w:rsid w:val="003403B8"/>
    <w:rsid w:val="00467912"/>
    <w:rsid w:val="004864E1"/>
    <w:rsid w:val="005078F1"/>
    <w:rsid w:val="005E5529"/>
    <w:rsid w:val="005F666D"/>
    <w:rsid w:val="006D07D7"/>
    <w:rsid w:val="0070256C"/>
    <w:rsid w:val="007A18D2"/>
    <w:rsid w:val="007F580B"/>
    <w:rsid w:val="009B0580"/>
    <w:rsid w:val="00A022B4"/>
    <w:rsid w:val="00BC7796"/>
    <w:rsid w:val="00C07AF4"/>
    <w:rsid w:val="00CC7AA3"/>
    <w:rsid w:val="00D66918"/>
    <w:rsid w:val="00D91D6F"/>
    <w:rsid w:val="00E711C4"/>
    <w:rsid w:val="00ED4C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932F"/>
  <w15:chartTrackingRefBased/>
  <w15:docId w15:val="{931476D3-59D8-4AE9-A7EC-D3ED3CBD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05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0580"/>
  </w:style>
  <w:style w:type="paragraph" w:styleId="Pidipagina">
    <w:name w:val="footer"/>
    <w:basedOn w:val="Normale"/>
    <w:link w:val="PidipaginaCarattere"/>
    <w:uiPriority w:val="99"/>
    <w:unhideWhenUsed/>
    <w:rsid w:val="009B05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0580"/>
  </w:style>
  <w:style w:type="paragraph" w:styleId="Titolo">
    <w:name w:val="Title"/>
    <w:basedOn w:val="Normale"/>
    <w:link w:val="TitoloCarattere"/>
    <w:qFormat/>
    <w:rsid w:val="009B0580"/>
    <w:pPr>
      <w:spacing w:after="0" w:line="240" w:lineRule="auto"/>
      <w:jc w:val="center"/>
    </w:pPr>
    <w:rPr>
      <w:rFonts w:ascii="Times New Roman" w:eastAsia="Times New Roman" w:hAnsi="Times New Roman" w:cs="Times New Roman"/>
      <w:b/>
      <w:bCs/>
      <w:sz w:val="32"/>
      <w:szCs w:val="20"/>
      <w:lang w:eastAsia="it-IT"/>
    </w:rPr>
  </w:style>
  <w:style w:type="character" w:customStyle="1" w:styleId="TitoloCarattere">
    <w:name w:val="Titolo Carattere"/>
    <w:basedOn w:val="Carpredefinitoparagrafo"/>
    <w:link w:val="Titolo"/>
    <w:rsid w:val="009B0580"/>
    <w:rPr>
      <w:rFonts w:ascii="Times New Roman" w:eastAsia="Times New Roman" w:hAnsi="Times New Roman" w:cs="Times New Roman"/>
      <w:b/>
      <w:bCs/>
      <w:sz w:val="32"/>
      <w:szCs w:val="20"/>
      <w:lang w:eastAsia="it-IT"/>
    </w:rPr>
  </w:style>
  <w:style w:type="paragraph" w:customStyle="1" w:styleId="Formale1">
    <w:name w:val="Formale1"/>
    <w:basedOn w:val="Normale"/>
    <w:rsid w:val="00CC7AA3"/>
    <w:pPr>
      <w:suppressAutoHyphens/>
      <w:spacing w:before="60" w:after="60" w:line="240" w:lineRule="auto"/>
    </w:pPr>
    <w:rPr>
      <w:rFonts w:ascii="Times New Roman" w:eastAsia="Times New Roman" w:hAnsi="Times New Roman" w:cs="Times New Roman"/>
      <w:sz w:val="24"/>
      <w:szCs w:val="20"/>
      <w:lang w:eastAsia="ar-SA"/>
    </w:rPr>
  </w:style>
  <w:style w:type="paragraph" w:styleId="NormaleWeb">
    <w:name w:val="Normal (Web)"/>
    <w:basedOn w:val="Normale"/>
    <w:uiPriority w:val="99"/>
    <w:unhideWhenUsed/>
    <w:rsid w:val="00467912"/>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Enfasigrassetto">
    <w:name w:val="Strong"/>
    <w:basedOn w:val="Carpredefinitoparagrafo"/>
    <w:uiPriority w:val="22"/>
    <w:qFormat/>
    <w:rsid w:val="00467912"/>
    <w:rPr>
      <w:b/>
      <w:bCs/>
    </w:rPr>
  </w:style>
  <w:style w:type="character" w:styleId="Collegamentoipertestuale">
    <w:name w:val="Hyperlink"/>
    <w:basedOn w:val="Carpredefinitoparagrafo"/>
    <w:uiPriority w:val="99"/>
    <w:unhideWhenUsed/>
    <w:rsid w:val="00340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7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info@comune.ceto.b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42</Pages>
  <Words>11412</Words>
  <Characters>65053</Characters>
  <Application>Microsoft Office Word</Application>
  <DocSecurity>0</DocSecurity>
  <Lines>542</Lines>
  <Paragraphs>152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MuaSysAdminUser</dc:creator>
  <cp:keywords/>
  <dc:description/>
  <cp:lastModifiedBy>maddalena.guarinoni</cp:lastModifiedBy>
  <cp:revision>7</cp:revision>
  <cp:lastPrinted>2023-09-01T07:04:00Z</cp:lastPrinted>
  <dcterms:created xsi:type="dcterms:W3CDTF">2023-08-28T14:04:00Z</dcterms:created>
  <dcterms:modified xsi:type="dcterms:W3CDTF">2023-09-01T07:05:00Z</dcterms:modified>
</cp:coreProperties>
</file>